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396"/>
        <w:tblW w:w="9720" w:type="dxa"/>
        <w:tblLook w:val="0600" w:firstRow="0" w:lastRow="0" w:firstColumn="0" w:lastColumn="0" w:noHBand="1" w:noVBand="1"/>
      </w:tblPr>
      <w:tblGrid>
        <w:gridCol w:w="2348"/>
        <w:gridCol w:w="1089"/>
        <w:gridCol w:w="1574"/>
        <w:gridCol w:w="1005"/>
        <w:gridCol w:w="1089"/>
        <w:gridCol w:w="1584"/>
        <w:gridCol w:w="951"/>
        <w:gridCol w:w="80"/>
      </w:tblGrid>
      <w:tr w:rsidR="00564AD4" w:rsidRPr="00CB3DDF" w14:paraId="445AFD30" w14:textId="77777777" w:rsidTr="001201E4">
        <w:trPr>
          <w:gridAfter w:val="1"/>
          <w:wAfter w:w="80" w:type="dxa"/>
          <w:trHeight w:val="460"/>
        </w:trPr>
        <w:tc>
          <w:tcPr>
            <w:tcW w:w="234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F53B95" w14:textId="77777777" w:rsidR="00564AD4" w:rsidRPr="00CB3DDF" w:rsidRDefault="00564AD4" w:rsidP="001201E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3DD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6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FFB9E9E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Sexually Active</w:t>
            </w:r>
          </w:p>
        </w:tc>
        <w:tc>
          <w:tcPr>
            <w:tcW w:w="3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00E4EC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Not Sexually Active</w:t>
            </w:r>
          </w:p>
        </w:tc>
      </w:tr>
      <w:tr w:rsidR="00564AD4" w:rsidRPr="00CB3DDF" w14:paraId="12E5FD9A" w14:textId="77777777" w:rsidTr="001201E4">
        <w:trPr>
          <w:trHeight w:val="630"/>
        </w:trPr>
        <w:tc>
          <w:tcPr>
            <w:tcW w:w="23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AFF0E7" w14:textId="77777777" w:rsidR="00564AD4" w:rsidRPr="00CB3DDF" w:rsidRDefault="00564AD4" w:rsidP="001201E4">
            <w:pPr>
              <w:spacing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PISQ-IR Subscale*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5B9BF4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EC269D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B923FBC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4A3DBF3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Estimate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39CC26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95% CI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1D59A39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b/>
                <w:bCs/>
                <w:color w:val="000000"/>
                <w:sz w:val="24"/>
                <w:szCs w:val="24"/>
              </w:rPr>
              <w:t>p-value</w:t>
            </w:r>
          </w:p>
        </w:tc>
      </w:tr>
      <w:tr w:rsidR="00564AD4" w:rsidRPr="00CB3DDF" w14:paraId="195A1164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C3EA855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Partner-related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ACC7EE0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22C217C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(-0.01, 0.14)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20D37CF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022EF06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7387618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(-0.07, 0.14)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176A69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0.5</w:t>
            </w:r>
          </w:p>
        </w:tc>
      </w:tr>
      <w:tr w:rsidR="00564AD4" w:rsidRPr="00CB3DDF" w14:paraId="5E9D7BB3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FB9A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Condition-specific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6075B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0.22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501AE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(0.16, 0.27)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BE3EF5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23988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-0.12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61243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(-0.23, -0.02)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777D8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0.02</w:t>
            </w:r>
          </w:p>
        </w:tc>
      </w:tr>
      <w:tr w:rsidR="00564AD4" w:rsidRPr="00CB3DDF" w14:paraId="18767A78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A9F60E3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Condition impact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F54BCA8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0D64AD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(0.13, 0.29)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8027486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13CFEA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-0.2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C028C43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(-0.30, -0.09)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8CBAB46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0.0003</w:t>
            </w:r>
          </w:p>
        </w:tc>
      </w:tr>
      <w:tr w:rsidR="00564AD4" w:rsidRPr="00CB3DDF" w14:paraId="11A4A280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4FF80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Global quality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A83ED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3FE4D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(0.08, 0.30)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FBCB2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6C1A5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FADA3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(-0.13, 0.15)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4FFC4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0.9</w:t>
            </w:r>
          </w:p>
        </w:tc>
      </w:tr>
      <w:tr w:rsidR="00564AD4" w:rsidRPr="00CB3DDF" w14:paraId="30D77517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3FAC6FD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Arousal/Orgasm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B0C47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66E842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(0.01, 0.17)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8D1253D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0.02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5A8E50E0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C198AA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E0A6BD4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  <w:tr w:rsidR="00564AD4" w:rsidRPr="00CB3DDF" w14:paraId="1B6FACD0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3BB5C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Desire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7A79E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-0.04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62128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(-0.12, 0.05)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2BD51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5B8B2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B7090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CA0D5F" w14:textId="77777777" w:rsidR="00564AD4" w:rsidRPr="00CB3DDF" w:rsidRDefault="00564AD4" w:rsidP="001201E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4AD4" w:rsidRPr="00CB3DDF" w14:paraId="23504B4E" w14:textId="77777777" w:rsidTr="001201E4">
        <w:trPr>
          <w:gridAfter w:val="1"/>
          <w:wAfter w:w="80" w:type="dxa"/>
          <w:trHeight w:val="310"/>
        </w:trPr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6455CFD" w14:textId="77777777" w:rsidR="00564AD4" w:rsidRPr="00CB3DDF" w:rsidRDefault="00564AD4" w:rsidP="001201E4">
            <w:pPr>
              <w:spacing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PISQ Summary Score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E0D1CF1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681C2AE1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(0.07, 0.16)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1BA5F812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08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92A8775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7F9B60D4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06DE903E" w14:textId="77777777" w:rsidR="00564AD4" w:rsidRPr="00CB3DDF" w:rsidRDefault="00564AD4" w:rsidP="001201E4">
            <w:pPr>
              <w:spacing w:line="240" w:lineRule="auto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B3DDF">
              <w:rPr>
                <w:rFonts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9BBA9A2" w14:textId="77777777" w:rsidR="00564AD4" w:rsidRPr="00BF73AB" w:rsidRDefault="00564AD4" w:rsidP="00564AD4">
      <w:pPr>
        <w:spacing w:line="240" w:lineRule="auto"/>
        <w:rPr>
          <w:rFonts w:cs="Calibri"/>
          <w:sz w:val="18"/>
          <w:szCs w:val="18"/>
        </w:rPr>
      </w:pPr>
      <w:r w:rsidRPr="00BF73AB">
        <w:rPr>
          <w:rFonts w:cs="Calibri"/>
          <w:sz w:val="18"/>
          <w:szCs w:val="18"/>
        </w:rPr>
        <w:t>*</w:t>
      </w:r>
      <w:r w:rsidRPr="00BF73AB">
        <w:rPr>
          <w:rFonts w:eastAsiaTheme="minorEastAsia" w:cs="Calibri"/>
          <w:kern w:val="24"/>
          <w:sz w:val="18"/>
          <w:szCs w:val="18"/>
        </w:rPr>
        <w:t xml:space="preserve">Positive estimates indicate higher sexual function for SA participants, while </w:t>
      </w:r>
      <w:r w:rsidRPr="00BF73AB">
        <w:rPr>
          <w:rFonts w:cs="Calibri"/>
          <w:sz w:val="18"/>
          <w:szCs w:val="18"/>
        </w:rPr>
        <w:t>negative estimates indicate higher sexual function for NSA participants. Linear regression models adjusted for age, menopause, baseline anticholinergic burden, diabetes, hypertension, stroke, hyperlipidemia, depression, and anxiety.  </w:t>
      </w:r>
    </w:p>
    <w:p w14:paraId="7A3A3D54" w14:textId="77777777" w:rsidR="00062CFA" w:rsidRDefault="00062CFA"/>
    <w:sectPr w:rsidR="00062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F2633" w14:textId="77777777" w:rsidR="00564AD4" w:rsidRDefault="00564AD4" w:rsidP="00564AD4">
      <w:pPr>
        <w:spacing w:line="240" w:lineRule="auto"/>
      </w:pPr>
      <w:r>
        <w:separator/>
      </w:r>
    </w:p>
  </w:endnote>
  <w:endnote w:type="continuationSeparator" w:id="0">
    <w:p w14:paraId="6A051BA9" w14:textId="77777777" w:rsidR="00564AD4" w:rsidRDefault="00564AD4" w:rsidP="00564A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77DA" w14:textId="77777777" w:rsidR="00564AD4" w:rsidRDefault="00564AD4" w:rsidP="00564AD4">
      <w:pPr>
        <w:spacing w:line="240" w:lineRule="auto"/>
      </w:pPr>
      <w:r>
        <w:separator/>
      </w:r>
    </w:p>
  </w:footnote>
  <w:footnote w:type="continuationSeparator" w:id="0">
    <w:p w14:paraId="5634C0CA" w14:textId="77777777" w:rsidR="00564AD4" w:rsidRDefault="00564AD4" w:rsidP="00564A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D4"/>
    <w:rsid w:val="00062CFA"/>
    <w:rsid w:val="00564AD4"/>
    <w:rsid w:val="007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3621B7"/>
  <w15:chartTrackingRefBased/>
  <w15:docId w15:val="{05A3BB75-CD3A-47F7-A41F-14041716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AD4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Bretschneider, Carol</dc:creator>
  <cp:keywords/>
  <dc:description/>
  <cp:lastModifiedBy>Bretschneider, Carol</cp:lastModifiedBy>
  <cp:revision>2</cp:revision>
  <dcterms:created xsi:type="dcterms:W3CDTF">2024-04-11T13:49:00Z</dcterms:created>
  <dcterms:modified xsi:type="dcterms:W3CDTF">2024-04-11T13:49:00Z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2024-04-11T13:49:14Z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30dd6fb7-b11c-42fb-bef8-7c2a278634f8</vt:lpwstr>
  </property>
  <property fmtid="{D5CDD505-2E9C-101B-9397-08002B2CF9AE}" pid="8" name="MSIP_Label_b1b86c14-7a6f-495c-8ad3-202986669410_ContentBits">
    <vt:lpwstr>0</vt:lpwstr>
  </property>
</Properties>
</file>