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20" w:firstRow="1" w:lastRow="0" w:firstColumn="0" w:lastColumn="0" w:noHBand="0" w:noVBand="1"/>
      </w:tblPr>
      <w:tblGrid>
        <w:gridCol w:w="3674"/>
        <w:gridCol w:w="1351"/>
        <w:gridCol w:w="1620"/>
        <w:gridCol w:w="1535"/>
        <w:gridCol w:w="1160"/>
      </w:tblGrid>
      <w:tr w:rsidR="00650FE4" w:rsidRPr="00386DB3" w14:paraId="4A2EDFE9" w14:textId="77777777" w:rsidTr="00364419">
        <w:trPr>
          <w:trHeight w:val="8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tcPr>
          <w:p w14:paraId="7C2247F1" w14:textId="77777777" w:rsidR="00650FE4" w:rsidRPr="00386DB3" w:rsidRDefault="00650FE4" w:rsidP="00364419">
            <w:pPr>
              <w:rPr>
                <w:rFonts w:ascii="Arial" w:hAnsi="Arial" w:cs="Arial"/>
              </w:rPr>
            </w:pPr>
            <w:r w:rsidRPr="00386DB3">
              <w:rPr>
                <w:rFonts w:ascii="Arial" w:hAnsi="Arial" w:cs="Arial"/>
              </w:rPr>
              <w:t xml:space="preserve">Table </w:t>
            </w:r>
            <w:r>
              <w:rPr>
                <w:rFonts w:ascii="Arial" w:hAnsi="Arial" w:cs="Arial"/>
              </w:rPr>
              <w:t>2</w:t>
            </w:r>
            <w:r w:rsidRPr="00386DB3">
              <w:rPr>
                <w:rFonts w:ascii="Arial" w:hAnsi="Arial" w:cs="Arial"/>
              </w:rPr>
              <w:t xml:space="preserve">: </w:t>
            </w:r>
            <w:r>
              <w:rPr>
                <w:rFonts w:ascii="Arial" w:hAnsi="Arial" w:cs="Arial"/>
              </w:rPr>
              <w:t>8-Week Adverse Events in Study Cohort</w:t>
            </w:r>
          </w:p>
        </w:tc>
      </w:tr>
      <w:tr w:rsidR="00650FE4" w:rsidRPr="00DD3A59" w14:paraId="2EF274E4" w14:textId="77777777" w:rsidTr="00364419">
        <w:trPr>
          <w:trHeight w:val="448"/>
        </w:trPr>
        <w:tc>
          <w:tcPr>
            <w:tcW w:w="1967" w:type="pc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14:paraId="0350D520" w14:textId="77777777" w:rsidR="00650FE4" w:rsidRPr="00DD3A59" w:rsidRDefault="00650FE4" w:rsidP="00364419">
            <w:pPr>
              <w:spacing w:after="0" w:line="240" w:lineRule="auto"/>
              <w:rPr>
                <w:rFonts w:ascii="Times New Roman" w:eastAsia="Times New Roman" w:hAnsi="Times New Roman" w:cs="Times New Roman"/>
              </w:rPr>
            </w:pPr>
          </w:p>
        </w:tc>
        <w:tc>
          <w:tcPr>
            <w:tcW w:w="723" w:type="pc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14:paraId="4F0CDA2E" w14:textId="77777777" w:rsidR="00650FE4" w:rsidRPr="00DD3A59" w:rsidRDefault="00650FE4" w:rsidP="00364419">
            <w:pPr>
              <w:spacing w:after="0" w:line="240" w:lineRule="auto"/>
              <w:jc w:val="center"/>
              <w:rPr>
                <w:rFonts w:ascii="Arial" w:eastAsia="Times New Roman" w:hAnsi="Arial" w:cs="Arial"/>
                <w:sz w:val="36"/>
                <w:szCs w:val="36"/>
              </w:rPr>
            </w:pPr>
            <w:r w:rsidRPr="00DD3A59">
              <w:rPr>
                <w:rFonts w:ascii="Arial" w:eastAsia="Times New Roman" w:hAnsi="Arial" w:cs="Arial"/>
                <w:b/>
                <w:bCs/>
                <w:color w:val="000000"/>
                <w:kern w:val="24"/>
                <w:sz w:val="20"/>
                <w:szCs w:val="20"/>
              </w:rPr>
              <w:t>Total</w:t>
            </w:r>
          </w:p>
          <w:p w14:paraId="3B1B0156" w14:textId="77777777" w:rsidR="00650FE4" w:rsidRPr="00DD3A59" w:rsidRDefault="00650FE4" w:rsidP="00364419">
            <w:pPr>
              <w:spacing w:after="0" w:line="240" w:lineRule="auto"/>
              <w:jc w:val="center"/>
              <w:rPr>
                <w:rFonts w:ascii="Arial" w:eastAsia="Times New Roman" w:hAnsi="Arial" w:cs="Arial"/>
                <w:sz w:val="36"/>
                <w:szCs w:val="36"/>
              </w:rPr>
            </w:pPr>
            <w:r w:rsidRPr="00DD3A59">
              <w:rPr>
                <w:rFonts w:ascii="Arial" w:eastAsia="Times New Roman" w:hAnsi="Arial" w:cs="Arial"/>
                <w:b/>
                <w:bCs/>
                <w:color w:val="000000"/>
                <w:kern w:val="24"/>
                <w:sz w:val="20"/>
                <w:szCs w:val="20"/>
              </w:rPr>
              <w:t>(n=</w:t>
            </w:r>
            <w:r>
              <w:rPr>
                <w:rFonts w:ascii="Arial" w:eastAsia="Times New Roman" w:hAnsi="Arial" w:cs="Arial"/>
                <w:b/>
                <w:bCs/>
                <w:color w:val="000000"/>
                <w:kern w:val="24"/>
                <w:sz w:val="20"/>
                <w:szCs w:val="20"/>
              </w:rPr>
              <w:t>2288</w:t>
            </w:r>
            <w:r w:rsidRPr="00DD3A59">
              <w:rPr>
                <w:rFonts w:ascii="Arial" w:eastAsia="Times New Roman" w:hAnsi="Arial" w:cs="Arial"/>
                <w:b/>
                <w:bCs/>
                <w:color w:val="000000"/>
                <w:kern w:val="24"/>
                <w:sz w:val="20"/>
                <w:szCs w:val="20"/>
              </w:rPr>
              <w:t>)</w:t>
            </w:r>
          </w:p>
        </w:tc>
        <w:tc>
          <w:tcPr>
            <w:tcW w:w="867" w:type="pc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14:paraId="160F1CEE" w14:textId="77777777" w:rsidR="00650FE4" w:rsidRDefault="00650FE4" w:rsidP="00364419">
            <w:pPr>
              <w:spacing w:after="0" w:line="240" w:lineRule="auto"/>
              <w:jc w:val="center"/>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 xml:space="preserve"> No thrombo-prophylaxis </w:t>
            </w:r>
          </w:p>
          <w:p w14:paraId="5CD5A463" w14:textId="77777777" w:rsidR="00650FE4" w:rsidRPr="00DD3A59" w:rsidRDefault="00650FE4" w:rsidP="00364419">
            <w:pPr>
              <w:spacing w:after="0" w:line="240" w:lineRule="auto"/>
              <w:jc w:val="center"/>
              <w:rPr>
                <w:rFonts w:ascii="Arial" w:eastAsia="Times New Roman" w:hAnsi="Arial" w:cs="Arial"/>
                <w:sz w:val="36"/>
                <w:szCs w:val="36"/>
              </w:rPr>
            </w:pPr>
            <w:r w:rsidRPr="00DD3A59">
              <w:rPr>
                <w:rFonts w:ascii="Arial" w:eastAsia="Times New Roman" w:hAnsi="Arial" w:cs="Arial"/>
                <w:b/>
                <w:bCs/>
                <w:color w:val="000000"/>
                <w:kern w:val="24"/>
                <w:sz w:val="20"/>
                <w:szCs w:val="20"/>
              </w:rPr>
              <w:t>(n=</w:t>
            </w:r>
            <w:r>
              <w:rPr>
                <w:rFonts w:ascii="Arial" w:eastAsia="Times New Roman" w:hAnsi="Arial" w:cs="Arial"/>
                <w:b/>
                <w:bCs/>
                <w:color w:val="000000"/>
                <w:kern w:val="24"/>
                <w:sz w:val="20"/>
                <w:szCs w:val="20"/>
              </w:rPr>
              <w:t>1538)</w:t>
            </w:r>
          </w:p>
        </w:tc>
        <w:tc>
          <w:tcPr>
            <w:tcW w:w="822" w:type="pc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14:paraId="0B104036" w14:textId="77777777" w:rsidR="00650FE4" w:rsidRDefault="00650FE4" w:rsidP="00364419">
            <w:pPr>
              <w:spacing w:after="0" w:line="240" w:lineRule="auto"/>
              <w:jc w:val="center"/>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Thrombo-</w:t>
            </w:r>
          </w:p>
          <w:p w14:paraId="097C0DB8" w14:textId="77777777" w:rsidR="00650FE4" w:rsidRPr="00DD3A59" w:rsidRDefault="00650FE4" w:rsidP="00364419">
            <w:pPr>
              <w:spacing w:after="0" w:line="240" w:lineRule="auto"/>
              <w:jc w:val="center"/>
              <w:rPr>
                <w:rFonts w:ascii="Arial" w:eastAsia="Times New Roman" w:hAnsi="Arial" w:cs="Arial"/>
                <w:sz w:val="36"/>
                <w:szCs w:val="36"/>
              </w:rPr>
            </w:pPr>
            <w:r>
              <w:rPr>
                <w:rFonts w:ascii="Arial" w:eastAsia="Times New Roman" w:hAnsi="Arial" w:cs="Arial"/>
                <w:b/>
                <w:bCs/>
                <w:color w:val="000000"/>
                <w:kern w:val="24"/>
                <w:sz w:val="20"/>
                <w:szCs w:val="20"/>
              </w:rPr>
              <w:t xml:space="preserve">prophylaxis </w:t>
            </w:r>
            <w:r w:rsidRPr="00DD3A59">
              <w:rPr>
                <w:rFonts w:ascii="Arial" w:eastAsia="Times New Roman" w:hAnsi="Arial" w:cs="Arial"/>
                <w:b/>
                <w:bCs/>
                <w:color w:val="000000"/>
                <w:kern w:val="24"/>
                <w:sz w:val="20"/>
                <w:szCs w:val="20"/>
              </w:rPr>
              <w:t>(n=</w:t>
            </w:r>
            <w:r>
              <w:rPr>
                <w:rFonts w:ascii="Arial" w:eastAsia="Times New Roman" w:hAnsi="Arial" w:cs="Arial"/>
                <w:b/>
                <w:bCs/>
                <w:color w:val="000000"/>
                <w:kern w:val="24"/>
                <w:sz w:val="20"/>
                <w:szCs w:val="20"/>
              </w:rPr>
              <w:t>750</w:t>
            </w:r>
            <w:r w:rsidRPr="00DD3A59">
              <w:rPr>
                <w:rFonts w:ascii="Arial" w:eastAsia="Times New Roman" w:hAnsi="Arial" w:cs="Arial"/>
                <w:b/>
                <w:bCs/>
                <w:color w:val="000000"/>
                <w:kern w:val="24"/>
                <w:sz w:val="20"/>
                <w:szCs w:val="20"/>
              </w:rPr>
              <w:t>)</w:t>
            </w:r>
          </w:p>
        </w:tc>
        <w:tc>
          <w:tcPr>
            <w:tcW w:w="621" w:type="pc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14:paraId="772704DC" w14:textId="77777777" w:rsidR="00650FE4" w:rsidRPr="00DD3A59" w:rsidRDefault="00650FE4" w:rsidP="00364419">
            <w:pPr>
              <w:spacing w:after="0" w:line="240" w:lineRule="auto"/>
              <w:jc w:val="center"/>
              <w:rPr>
                <w:rFonts w:ascii="Arial" w:eastAsia="Times New Roman" w:hAnsi="Arial" w:cs="Arial"/>
                <w:sz w:val="36"/>
                <w:szCs w:val="36"/>
              </w:rPr>
            </w:pPr>
            <w:r w:rsidRPr="00DD3A59">
              <w:rPr>
                <w:rFonts w:ascii="Arial" w:eastAsia="Times New Roman" w:hAnsi="Arial" w:cs="Arial"/>
                <w:b/>
                <w:bCs/>
                <w:color w:val="000000"/>
                <w:kern w:val="24"/>
                <w:sz w:val="20"/>
                <w:szCs w:val="20"/>
              </w:rPr>
              <w:t>p value</w:t>
            </w:r>
          </w:p>
        </w:tc>
      </w:tr>
      <w:tr w:rsidR="00650FE4" w:rsidRPr="006D5C8D" w14:paraId="26756972"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7B2A2B" w14:textId="77777777" w:rsidR="00650FE4" w:rsidRPr="00DD3A59" w:rsidRDefault="00650FE4" w:rsidP="00364419">
            <w:pPr>
              <w:spacing w:after="0" w:line="240" w:lineRule="auto"/>
              <w:contextualSpacing/>
              <w:rPr>
                <w:rFonts w:ascii="Arial" w:eastAsia="Times New Roman" w:hAnsi="Arial" w:cs="Arial"/>
                <w:sz w:val="36"/>
                <w:szCs w:val="36"/>
              </w:rPr>
            </w:pPr>
            <w:r>
              <w:rPr>
                <w:rFonts w:ascii="Arial" w:eastAsia="Times New Roman" w:hAnsi="Arial" w:cs="Arial"/>
                <w:b/>
                <w:bCs/>
                <w:color w:val="000000"/>
                <w:kern w:val="24"/>
                <w:sz w:val="20"/>
                <w:szCs w:val="20"/>
              </w:rPr>
              <w:t>Composite wound and bleeding complication</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E0D7734"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116 (5.1)</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5A2FFF3"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71 (4.6)</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41E2FF"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45 (6.0)</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AE22B0"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0.16</w:t>
            </w:r>
          </w:p>
        </w:tc>
      </w:tr>
      <w:tr w:rsidR="00650FE4" w:rsidRPr="006D5C8D" w14:paraId="4A2E1DB1"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015AF40A"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sidRPr="00612C8F">
              <w:rPr>
                <w:rFonts w:ascii="Arial" w:eastAsia="Times New Roman" w:hAnsi="Arial" w:cs="Arial"/>
                <w:b/>
                <w:bCs/>
                <w:color w:val="000000"/>
                <w:kern w:val="24"/>
                <w:sz w:val="20"/>
                <w:szCs w:val="20"/>
              </w:rPr>
              <w:t xml:space="preserve">Intraoperative complication </w:t>
            </w:r>
          </w:p>
        </w:tc>
        <w:tc>
          <w:tcPr>
            <w:tcW w:w="723"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1950CAE6" w14:textId="77777777" w:rsidR="00650FE4" w:rsidRDefault="00650FE4" w:rsidP="00364419">
            <w:pPr>
              <w:spacing w:after="0" w:line="240" w:lineRule="auto"/>
              <w:contextualSpacing/>
              <w:jc w:val="center"/>
              <w:rPr>
                <w:rFonts w:ascii="Arial" w:eastAsia="Times New Roman" w:hAnsi="Arial" w:cs="Arial"/>
                <w:sz w:val="20"/>
                <w:szCs w:val="20"/>
              </w:rPr>
            </w:pPr>
            <w:r w:rsidRPr="00612C8F">
              <w:rPr>
                <w:rFonts w:ascii="Arial" w:eastAsia="Times New Roman" w:hAnsi="Arial" w:cs="Arial"/>
                <w:color w:val="000000"/>
                <w:kern w:val="24"/>
                <w:sz w:val="20"/>
                <w:szCs w:val="20"/>
              </w:rPr>
              <w:t>3</w:t>
            </w:r>
            <w:r>
              <w:rPr>
                <w:rFonts w:ascii="Arial" w:eastAsia="Times New Roman" w:hAnsi="Arial" w:cs="Arial"/>
                <w:color w:val="000000"/>
                <w:kern w:val="24"/>
                <w:sz w:val="20"/>
                <w:szCs w:val="20"/>
              </w:rPr>
              <w:t>5</w:t>
            </w:r>
            <w:r w:rsidRPr="00612C8F">
              <w:rPr>
                <w:rFonts w:ascii="Arial" w:eastAsia="Times New Roman" w:hAnsi="Arial" w:cs="Arial"/>
                <w:color w:val="000000"/>
                <w:kern w:val="24"/>
                <w:sz w:val="20"/>
                <w:szCs w:val="20"/>
              </w:rPr>
              <w:t xml:space="preserve"> (1.</w:t>
            </w:r>
            <w:r>
              <w:rPr>
                <w:rFonts w:ascii="Arial" w:eastAsia="Times New Roman" w:hAnsi="Arial" w:cs="Arial"/>
                <w:color w:val="000000"/>
                <w:kern w:val="24"/>
                <w:sz w:val="20"/>
                <w:szCs w:val="20"/>
              </w:rPr>
              <w:t>5</w:t>
            </w:r>
            <w:r w:rsidRPr="00612C8F">
              <w:rPr>
                <w:rFonts w:ascii="Arial" w:eastAsia="Times New Roman" w:hAnsi="Arial" w:cs="Arial"/>
                <w:color w:val="000000"/>
                <w:kern w:val="24"/>
                <w:sz w:val="20"/>
                <w:szCs w:val="20"/>
              </w:rPr>
              <w:t>)</w:t>
            </w:r>
          </w:p>
        </w:tc>
        <w:tc>
          <w:tcPr>
            <w:tcW w:w="867"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4B8493ED"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color w:val="000000"/>
                <w:kern w:val="24"/>
                <w:sz w:val="20"/>
                <w:szCs w:val="20"/>
              </w:rPr>
              <w:t>23 (1.5)</w:t>
            </w:r>
          </w:p>
        </w:tc>
        <w:tc>
          <w:tcPr>
            <w:tcW w:w="822"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382BBD2F"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color w:val="000000"/>
                <w:kern w:val="24"/>
                <w:sz w:val="20"/>
                <w:szCs w:val="20"/>
              </w:rPr>
              <w:t>12 (1.6)</w:t>
            </w:r>
          </w:p>
        </w:tc>
        <w:tc>
          <w:tcPr>
            <w:tcW w:w="621"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01057A36"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color w:val="000000"/>
                <w:kern w:val="24"/>
                <w:sz w:val="20"/>
                <w:szCs w:val="20"/>
              </w:rPr>
              <w:t>0.85</w:t>
            </w:r>
          </w:p>
        </w:tc>
      </w:tr>
      <w:tr w:rsidR="00650FE4" w:rsidRPr="006D5C8D" w14:paraId="6E361847"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35F25B" w14:textId="77777777" w:rsidR="00650FE4" w:rsidRDefault="00650FE4" w:rsidP="00364419">
            <w:pPr>
              <w:spacing w:after="0" w:line="240" w:lineRule="auto"/>
              <w:ind w:left="720"/>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Conversion to laparoscopy or laparotomy</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9F774F"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9 (0.4)</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B0DAE8"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6 (0.4)</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CABB84"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3 (0.4)</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88A81"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1.00</w:t>
            </w:r>
          </w:p>
        </w:tc>
      </w:tr>
      <w:tr w:rsidR="00650FE4" w:rsidRPr="006D5C8D" w14:paraId="69905BB6"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4E5C73" w14:textId="77777777" w:rsidR="00650FE4" w:rsidRDefault="00650FE4" w:rsidP="00364419">
            <w:pPr>
              <w:spacing w:after="0" w:line="240" w:lineRule="auto"/>
              <w:ind w:left="720"/>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Bladder injury</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53D6225"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11 (0.5)</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EB1263"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7 (0.5)</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2D3DDB"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4 (0.5)</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AA9E86"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0.76</w:t>
            </w:r>
          </w:p>
        </w:tc>
      </w:tr>
      <w:tr w:rsidR="00650FE4" w:rsidRPr="006D5C8D" w14:paraId="4C786810"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B3792" w14:textId="77777777" w:rsidR="00650FE4" w:rsidRDefault="00650FE4" w:rsidP="00364419">
            <w:pPr>
              <w:spacing w:after="0" w:line="240" w:lineRule="auto"/>
              <w:ind w:left="720"/>
              <w:contextualSpacing/>
              <w:rPr>
                <w:rFonts w:ascii="Arial" w:eastAsia="Times New Roman" w:hAnsi="Arial" w:cs="Arial"/>
                <w:b/>
                <w:bCs/>
                <w:color w:val="000000"/>
                <w:kern w:val="24"/>
                <w:sz w:val="20"/>
                <w:szCs w:val="20"/>
              </w:rPr>
            </w:pPr>
            <w:r w:rsidRPr="00A907C7">
              <w:rPr>
                <w:rFonts w:ascii="Arial" w:eastAsia="Times New Roman" w:hAnsi="Arial" w:cs="Arial"/>
                <w:b/>
                <w:bCs/>
                <w:sz w:val="20"/>
                <w:szCs w:val="20"/>
              </w:rPr>
              <w:t>Ureteral injury</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2FCFCE"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2 (0.1)</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43DDAA"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2 (0.1)</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9B95B5"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 (0)</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CAF726"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1.00</w:t>
            </w:r>
          </w:p>
        </w:tc>
      </w:tr>
      <w:tr w:rsidR="00650FE4" w:rsidRPr="006D5C8D" w14:paraId="4343C5E5"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3D0002" w14:textId="77777777" w:rsidR="00650FE4" w:rsidRDefault="00650FE4" w:rsidP="00364419">
            <w:pPr>
              <w:spacing w:after="0" w:line="240" w:lineRule="auto"/>
              <w:ind w:left="720"/>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Bowel injury</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363088"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4 (0.2)</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F0A925"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3 (0.2)</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95E52F"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 (0.1)</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85EF8E"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1.00</w:t>
            </w:r>
          </w:p>
        </w:tc>
      </w:tr>
      <w:tr w:rsidR="00650FE4" w:rsidRPr="006D5C8D" w14:paraId="3B5956F9"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0BBB95" w14:textId="77777777" w:rsidR="00650FE4" w:rsidRDefault="00650FE4" w:rsidP="00364419">
            <w:pPr>
              <w:spacing w:after="0" w:line="240" w:lineRule="auto"/>
              <w:ind w:left="720"/>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 xml:space="preserve">EBL </w:t>
            </w:r>
            <w:r>
              <w:rPr>
                <w:rFonts w:ascii="Calibri" w:eastAsia="Times New Roman" w:hAnsi="Calibri" w:cs="Calibri"/>
                <w:b/>
                <w:bCs/>
                <w:color w:val="000000"/>
                <w:kern w:val="24"/>
                <w:sz w:val="20"/>
                <w:szCs w:val="20"/>
              </w:rPr>
              <w:t>≥</w:t>
            </w:r>
            <w:r>
              <w:rPr>
                <w:rFonts w:ascii="Arial" w:eastAsia="Times New Roman" w:hAnsi="Arial" w:cs="Arial"/>
                <w:b/>
                <w:bCs/>
                <w:color w:val="000000"/>
                <w:kern w:val="24"/>
                <w:sz w:val="20"/>
                <w:szCs w:val="20"/>
              </w:rPr>
              <w:t xml:space="preserve"> 500mL</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28115A"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12 (0.6)</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2E9BCF"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7 (0.5)</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1C468A"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5 (0.8)</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CAFD04"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0.36</w:t>
            </w:r>
          </w:p>
        </w:tc>
      </w:tr>
      <w:tr w:rsidR="00650FE4" w:rsidRPr="006D5C8D" w14:paraId="2D5E10C0"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6A6419"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Death</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58F0487"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 (0.04)</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AD62D1"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 (0.1)</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B4D978"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 (0)</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07C002"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1.00</w:t>
            </w:r>
          </w:p>
        </w:tc>
      </w:tr>
      <w:tr w:rsidR="00650FE4" w:rsidRPr="006D5C8D" w14:paraId="7A18792D"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B571B1"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 xml:space="preserve">Return to operating room </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D741E8"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30 (1.3)</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083A60"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17 (1.1)</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B4273A"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13 (1.7)</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51B84F"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0.22</w:t>
            </w:r>
          </w:p>
        </w:tc>
      </w:tr>
      <w:tr w:rsidR="00650FE4" w:rsidRPr="006D5C8D" w14:paraId="65DD756D"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EDA252"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Emergency Department evaluation</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78D7B8"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176 (7.7)</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F85C99"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120 (7.8)</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05409D"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56 (7.5)</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8C7125"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0.76</w:t>
            </w:r>
          </w:p>
        </w:tc>
      </w:tr>
      <w:tr w:rsidR="00650FE4" w:rsidRPr="006D5C8D" w14:paraId="7F6F47B4"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BEEC065"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Readmission</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57CED1"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78 (3.4)</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A5DF98"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55 (3.6)</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7FC8D9"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23 (3.0)</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4905C6"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0.53</w:t>
            </w:r>
          </w:p>
        </w:tc>
      </w:tr>
      <w:tr w:rsidR="00650FE4" w:rsidRPr="006D5C8D" w14:paraId="0B2DDA03"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1ECF3B"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Discharge to Skilled Nursing Facility</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00FA9B"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 (0.4)</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9ABCA2"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7 (0.5)</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43991F"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3 (0.4)</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562749"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1.00</w:t>
            </w:r>
          </w:p>
        </w:tc>
      </w:tr>
      <w:tr w:rsidR="00650FE4" w:rsidRPr="006D5C8D" w14:paraId="66E0C5DA" w14:textId="77777777" w:rsidTr="00364419">
        <w:trPr>
          <w:trHeight w:val="18"/>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116B4B"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 xml:space="preserve">Transfusion </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4E2405"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14 (0.6)</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C88C63"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 (0.7)</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BE9120"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4 (0.5)</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24653"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1.00</w:t>
            </w:r>
          </w:p>
        </w:tc>
      </w:tr>
      <w:tr w:rsidR="00650FE4" w:rsidRPr="002D3653" w14:paraId="2C7EA684" w14:textId="77777777" w:rsidTr="00364419">
        <w:trPr>
          <w:trHeight w:val="133"/>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132505" w14:textId="77777777" w:rsidR="00650FE4" w:rsidRPr="00F34FE4" w:rsidRDefault="00650FE4" w:rsidP="00364419">
            <w:pPr>
              <w:spacing w:after="0" w:line="240" w:lineRule="auto"/>
              <w:contextualSpacing/>
              <w:rPr>
                <w:rFonts w:ascii="Arial" w:eastAsia="Times New Roman" w:hAnsi="Arial" w:cs="Arial"/>
                <w:b/>
                <w:bCs/>
                <w:sz w:val="20"/>
                <w:szCs w:val="20"/>
              </w:rPr>
            </w:pPr>
            <w:r w:rsidRPr="00F34FE4">
              <w:rPr>
                <w:rFonts w:ascii="Arial" w:eastAsia="Times New Roman" w:hAnsi="Arial" w:cs="Arial"/>
                <w:b/>
                <w:bCs/>
                <w:sz w:val="20"/>
                <w:szCs w:val="20"/>
              </w:rPr>
              <w:t>Venous thromboembolism</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800F13" w14:textId="77777777" w:rsidR="00650FE4" w:rsidRPr="00612C8F"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11 (0.6)</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8CF3912"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7 (0.5)</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CD5A68"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4 (0.5)</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120CB8" w14:textId="77777777" w:rsidR="00650FE4" w:rsidRPr="00F34FE4" w:rsidRDefault="00650FE4" w:rsidP="00364419">
            <w:pPr>
              <w:spacing w:after="0" w:line="240" w:lineRule="auto"/>
              <w:contextualSpacing/>
              <w:jc w:val="center"/>
              <w:rPr>
                <w:rFonts w:ascii="Arial" w:eastAsia="Times New Roman" w:hAnsi="Arial" w:cs="Arial"/>
                <w:sz w:val="20"/>
                <w:szCs w:val="20"/>
              </w:rPr>
            </w:pPr>
            <w:r w:rsidRPr="00F34FE4">
              <w:rPr>
                <w:rFonts w:ascii="Arial" w:eastAsia="Times New Roman" w:hAnsi="Arial" w:cs="Arial"/>
                <w:sz w:val="20"/>
                <w:szCs w:val="20"/>
              </w:rPr>
              <w:t>0.</w:t>
            </w:r>
            <w:r>
              <w:rPr>
                <w:rFonts w:ascii="Arial" w:eastAsia="Times New Roman" w:hAnsi="Arial" w:cs="Arial"/>
                <w:sz w:val="20"/>
                <w:szCs w:val="20"/>
              </w:rPr>
              <w:t>76</w:t>
            </w:r>
          </w:p>
        </w:tc>
      </w:tr>
      <w:tr w:rsidR="00650FE4" w:rsidRPr="002D3653" w14:paraId="7AACFDD9" w14:textId="77777777" w:rsidTr="00364419">
        <w:trPr>
          <w:trHeight w:val="133"/>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1C6EE39" w14:textId="77777777" w:rsidR="00650FE4" w:rsidRPr="00F34FE4" w:rsidRDefault="00650FE4" w:rsidP="00364419">
            <w:pPr>
              <w:spacing w:after="0" w:line="240" w:lineRule="auto"/>
              <w:contextualSpacing/>
              <w:rPr>
                <w:rFonts w:ascii="Arial" w:eastAsia="Times New Roman" w:hAnsi="Arial" w:cs="Arial"/>
                <w:b/>
                <w:bCs/>
                <w:sz w:val="20"/>
                <w:szCs w:val="20"/>
              </w:rPr>
            </w:pPr>
            <w:r>
              <w:rPr>
                <w:rFonts w:ascii="Arial" w:eastAsia="Times New Roman" w:hAnsi="Arial" w:cs="Arial"/>
                <w:b/>
                <w:bCs/>
                <w:sz w:val="20"/>
                <w:szCs w:val="20"/>
              </w:rPr>
              <w:t>Stroke/Transient Ischemic Attack</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ADBEA3"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3 (0.1)</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773EB4"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3 (0.2)</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AD6C87"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 (0)</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292CEB" w14:textId="77777777" w:rsidR="00650FE4" w:rsidRPr="00F34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0.56</w:t>
            </w:r>
          </w:p>
        </w:tc>
      </w:tr>
      <w:tr w:rsidR="00650FE4" w:rsidRPr="002D3653" w14:paraId="1D862A3A" w14:textId="77777777" w:rsidTr="00364419">
        <w:trPr>
          <w:trHeight w:val="133"/>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935CCD" w14:textId="77777777" w:rsidR="00650FE4" w:rsidRPr="00F34FE4" w:rsidRDefault="00650FE4" w:rsidP="00364419">
            <w:pPr>
              <w:spacing w:after="0" w:line="240" w:lineRule="auto"/>
              <w:contextualSpacing/>
              <w:rPr>
                <w:rFonts w:ascii="Arial" w:eastAsia="Times New Roman" w:hAnsi="Arial" w:cs="Arial"/>
                <w:b/>
                <w:bCs/>
                <w:sz w:val="20"/>
                <w:szCs w:val="20"/>
              </w:rPr>
            </w:pPr>
            <w:r>
              <w:rPr>
                <w:rFonts w:ascii="Arial" w:eastAsia="Times New Roman" w:hAnsi="Arial" w:cs="Arial"/>
                <w:b/>
                <w:bCs/>
                <w:sz w:val="20"/>
                <w:szCs w:val="20"/>
              </w:rPr>
              <w:t>Cardiac complication</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5BFEC4"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12 (0.5)</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4953F6"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8 (0.5)</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26C507" w14:textId="77777777" w:rsidR="00650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4 (0.5)</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619461" w14:textId="77777777" w:rsidR="00650FE4" w:rsidRPr="00F34FE4"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1.00</w:t>
            </w:r>
          </w:p>
        </w:tc>
      </w:tr>
      <w:tr w:rsidR="00650FE4" w:rsidRPr="002D3653" w14:paraId="7C789FAF" w14:textId="77777777" w:rsidTr="00364419">
        <w:trPr>
          <w:trHeight w:val="12"/>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0EB682" w14:textId="77777777" w:rsidR="00650FE4" w:rsidRPr="00F34FE4" w:rsidRDefault="00650FE4" w:rsidP="00364419">
            <w:pPr>
              <w:spacing w:after="0" w:line="240" w:lineRule="auto"/>
              <w:contextualSpacing/>
              <w:rPr>
                <w:rFonts w:ascii="Arial" w:eastAsia="Times New Roman" w:hAnsi="Arial" w:cs="Arial"/>
                <w:b/>
                <w:bCs/>
                <w:sz w:val="20"/>
                <w:szCs w:val="20"/>
              </w:rPr>
            </w:pPr>
            <w:r>
              <w:rPr>
                <w:rFonts w:ascii="Arial" w:eastAsia="Times New Roman" w:hAnsi="Arial" w:cs="Arial"/>
                <w:b/>
                <w:bCs/>
                <w:sz w:val="20"/>
                <w:szCs w:val="20"/>
              </w:rPr>
              <w:t>Hematoma</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C5EFC" w14:textId="77777777" w:rsidR="00650FE4" w:rsidRPr="00612C8F"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41 (1.8)</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54C781"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27 (1.8)</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769787" w14:textId="77777777" w:rsidR="00650FE4" w:rsidRPr="006D5C8D" w:rsidRDefault="00650FE4"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14 (1.9)</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9FCC97" w14:textId="77777777" w:rsidR="00650FE4" w:rsidRPr="00971DE5" w:rsidRDefault="00650FE4" w:rsidP="00364419">
            <w:pPr>
              <w:spacing w:after="0" w:line="240" w:lineRule="auto"/>
              <w:contextualSpacing/>
              <w:jc w:val="center"/>
              <w:rPr>
                <w:rFonts w:ascii="Arial" w:eastAsia="Times New Roman" w:hAnsi="Arial" w:cs="Arial"/>
                <w:sz w:val="20"/>
                <w:szCs w:val="20"/>
              </w:rPr>
            </w:pPr>
            <w:r w:rsidRPr="00971DE5">
              <w:rPr>
                <w:rFonts w:ascii="Arial" w:eastAsia="Times New Roman" w:hAnsi="Arial" w:cs="Arial"/>
                <w:sz w:val="20"/>
                <w:szCs w:val="20"/>
              </w:rPr>
              <w:t>0.85</w:t>
            </w:r>
          </w:p>
        </w:tc>
      </w:tr>
      <w:tr w:rsidR="00650FE4" w14:paraId="2F8020E7" w14:textId="77777777" w:rsidTr="00364419">
        <w:trPr>
          <w:trHeight w:val="12"/>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A92ECD1" w14:textId="77777777" w:rsidR="00650FE4" w:rsidRPr="00612C8F" w:rsidRDefault="00650FE4"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Wound dehiscence</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93EBAA" w14:textId="77777777" w:rsidR="00650FE4" w:rsidRPr="00612C8F"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16 (0.7)</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C49527"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12 (0.8)</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9ABC15"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4 (0.5)</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2E2CF9"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0.50</w:t>
            </w:r>
          </w:p>
        </w:tc>
      </w:tr>
      <w:tr w:rsidR="00650FE4" w14:paraId="461A7A8C" w14:textId="77777777" w:rsidTr="00364419">
        <w:trPr>
          <w:trHeight w:val="12"/>
        </w:trPr>
        <w:tc>
          <w:tcPr>
            <w:tcW w:w="1967"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617B0C97"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sidRPr="00F34FE4">
              <w:rPr>
                <w:rFonts w:ascii="Arial" w:eastAsia="Times New Roman" w:hAnsi="Arial" w:cs="Arial"/>
                <w:b/>
                <w:bCs/>
                <w:sz w:val="20"/>
                <w:szCs w:val="20"/>
              </w:rPr>
              <w:t>Surgical site infection</w:t>
            </w:r>
          </w:p>
        </w:tc>
        <w:tc>
          <w:tcPr>
            <w:tcW w:w="723"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489EF26B"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61 (2.7)</w:t>
            </w:r>
          </w:p>
        </w:tc>
        <w:tc>
          <w:tcPr>
            <w:tcW w:w="867"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14C6CC7D"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34 (2.2)</w:t>
            </w:r>
          </w:p>
        </w:tc>
        <w:tc>
          <w:tcPr>
            <w:tcW w:w="822"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299F942E"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27 (3.6)</w:t>
            </w:r>
          </w:p>
        </w:tc>
        <w:tc>
          <w:tcPr>
            <w:tcW w:w="621"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6A046819"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sidRPr="00F34FE4">
              <w:rPr>
                <w:rFonts w:ascii="Arial" w:eastAsia="Times New Roman" w:hAnsi="Arial" w:cs="Arial"/>
                <w:sz w:val="20"/>
                <w:szCs w:val="20"/>
              </w:rPr>
              <w:t>0.05</w:t>
            </w:r>
          </w:p>
        </w:tc>
      </w:tr>
      <w:tr w:rsidR="00650FE4" w14:paraId="6AB37255" w14:textId="77777777" w:rsidTr="00364419">
        <w:trPr>
          <w:trHeight w:val="12"/>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DC232E" w14:textId="77777777" w:rsidR="00650FE4" w:rsidRDefault="00650FE4" w:rsidP="00364419">
            <w:pPr>
              <w:spacing w:after="0" w:line="240" w:lineRule="auto"/>
              <w:ind w:left="720"/>
              <w:contextualSpacing/>
              <w:rPr>
                <w:rFonts w:ascii="Arial" w:eastAsia="Times New Roman" w:hAnsi="Arial" w:cs="Arial"/>
                <w:b/>
                <w:bCs/>
                <w:color w:val="000000"/>
                <w:kern w:val="24"/>
                <w:sz w:val="20"/>
                <w:szCs w:val="20"/>
              </w:rPr>
            </w:pPr>
            <w:r w:rsidRPr="00F34FE4">
              <w:rPr>
                <w:rFonts w:ascii="Arial" w:eastAsia="Times New Roman" w:hAnsi="Arial" w:cs="Arial"/>
                <w:b/>
                <w:bCs/>
                <w:sz w:val="20"/>
                <w:szCs w:val="20"/>
              </w:rPr>
              <w:t>Superficial SSI</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3E58C8"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46 (2.0)</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E0A58F"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24 (1.6)</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3C2712"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22 (2.9)</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B39DA4"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sidRPr="00F34FE4">
              <w:rPr>
                <w:rFonts w:ascii="Arial" w:eastAsia="Times New Roman" w:hAnsi="Arial" w:cs="Arial"/>
                <w:b/>
                <w:bCs/>
                <w:sz w:val="20"/>
                <w:szCs w:val="20"/>
              </w:rPr>
              <w:t>0.03</w:t>
            </w:r>
          </w:p>
        </w:tc>
      </w:tr>
      <w:tr w:rsidR="00650FE4" w14:paraId="192342E0" w14:textId="77777777" w:rsidTr="00364419">
        <w:trPr>
          <w:trHeight w:val="12"/>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360F98" w14:textId="77777777" w:rsidR="00650FE4" w:rsidRDefault="00650FE4" w:rsidP="00364419">
            <w:pPr>
              <w:spacing w:after="0" w:line="240" w:lineRule="auto"/>
              <w:ind w:left="720"/>
              <w:contextualSpacing/>
              <w:rPr>
                <w:rFonts w:ascii="Arial" w:eastAsia="Times New Roman" w:hAnsi="Arial" w:cs="Arial"/>
                <w:b/>
                <w:bCs/>
                <w:color w:val="000000"/>
                <w:kern w:val="24"/>
                <w:sz w:val="20"/>
                <w:szCs w:val="20"/>
              </w:rPr>
            </w:pPr>
            <w:r w:rsidRPr="00F34FE4">
              <w:rPr>
                <w:rFonts w:ascii="Arial" w:eastAsia="Times New Roman" w:hAnsi="Arial" w:cs="Arial"/>
                <w:b/>
                <w:bCs/>
                <w:sz w:val="20"/>
                <w:szCs w:val="20"/>
              </w:rPr>
              <w:t>Deep SSI</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00FACF"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4 (0.2)</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A2A0B4"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4 (0.3)</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FC05FF"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0 (0)</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7EFFAB"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0.31</w:t>
            </w:r>
          </w:p>
        </w:tc>
      </w:tr>
      <w:tr w:rsidR="00650FE4" w14:paraId="4B00CD55" w14:textId="77777777" w:rsidTr="00364419">
        <w:trPr>
          <w:trHeight w:val="12"/>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C959AC" w14:textId="77777777" w:rsidR="00650FE4" w:rsidRDefault="00650FE4" w:rsidP="00364419">
            <w:pPr>
              <w:spacing w:after="0" w:line="240" w:lineRule="auto"/>
              <w:ind w:left="720"/>
              <w:contextualSpacing/>
              <w:rPr>
                <w:rFonts w:ascii="Arial" w:eastAsia="Times New Roman" w:hAnsi="Arial" w:cs="Arial"/>
                <w:b/>
                <w:bCs/>
                <w:color w:val="000000"/>
                <w:kern w:val="24"/>
                <w:sz w:val="20"/>
                <w:szCs w:val="20"/>
              </w:rPr>
            </w:pPr>
            <w:r w:rsidRPr="00F34FE4">
              <w:rPr>
                <w:rFonts w:ascii="Arial" w:eastAsia="Times New Roman" w:hAnsi="Arial" w:cs="Arial"/>
                <w:b/>
                <w:bCs/>
                <w:sz w:val="20"/>
                <w:szCs w:val="20"/>
              </w:rPr>
              <w:t>Organ-space SSI</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821491"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11 (0.5)</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5BECE6"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6 (0.4)</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9BEE74"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5 (0.7)</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1782C7"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0.36</w:t>
            </w:r>
          </w:p>
        </w:tc>
      </w:tr>
      <w:tr w:rsidR="00650FE4" w14:paraId="44534ED9" w14:textId="77777777" w:rsidTr="00364419">
        <w:trPr>
          <w:trHeight w:val="12"/>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D202D4"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Ileus/small bowel obstruction</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C36DC3"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18 (0.8)</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56974D"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13 (0.9)</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F72710"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5 (0.7)</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A24C3B"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0.65</w:t>
            </w:r>
          </w:p>
        </w:tc>
      </w:tr>
      <w:tr w:rsidR="00650FE4" w14:paraId="0CD03754" w14:textId="77777777" w:rsidTr="00364419">
        <w:trPr>
          <w:trHeight w:val="12"/>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04A563"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Postoperative UTI</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49968B"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240 (10.5)</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E210239"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169 (11.0)</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5F3998"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71 (9.5)</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3163D9"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0.27</w:t>
            </w:r>
          </w:p>
        </w:tc>
      </w:tr>
      <w:tr w:rsidR="00650FE4" w14:paraId="0C4F277E" w14:textId="77777777" w:rsidTr="00364419">
        <w:trPr>
          <w:trHeight w:val="12"/>
        </w:trPr>
        <w:tc>
          <w:tcPr>
            <w:tcW w:w="19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E74D89" w14:textId="77777777" w:rsidR="00650FE4" w:rsidRDefault="00650FE4" w:rsidP="00364419">
            <w:pPr>
              <w:spacing w:after="0" w:line="240" w:lineRule="auto"/>
              <w:contextualSpacing/>
              <w:rPr>
                <w:rFonts w:ascii="Arial" w:eastAsia="Times New Roman" w:hAnsi="Arial" w:cs="Arial"/>
                <w:b/>
                <w:bCs/>
                <w:color w:val="000000"/>
                <w:kern w:val="24"/>
                <w:sz w:val="20"/>
                <w:szCs w:val="20"/>
              </w:rPr>
            </w:pPr>
            <w:r w:rsidRPr="00971DE5">
              <w:rPr>
                <w:rFonts w:ascii="Arial" w:eastAsia="Times New Roman" w:hAnsi="Arial" w:cs="Arial"/>
                <w:b/>
                <w:bCs/>
                <w:sz w:val="20"/>
                <w:szCs w:val="20"/>
              </w:rPr>
              <w:t>Other complications</w:t>
            </w:r>
          </w:p>
        </w:tc>
        <w:tc>
          <w:tcPr>
            <w:tcW w:w="72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964735"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189 (8.4)</w:t>
            </w:r>
          </w:p>
        </w:tc>
        <w:tc>
          <w:tcPr>
            <w:tcW w:w="86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3665D7"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111 (7.4)</w:t>
            </w:r>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EDBBAE"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sz w:val="20"/>
                <w:szCs w:val="20"/>
              </w:rPr>
              <w:t>78 (10.6)</w:t>
            </w:r>
          </w:p>
        </w:tc>
        <w:tc>
          <w:tcPr>
            <w:tcW w:w="6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45BC22" w14:textId="77777777" w:rsidR="00650FE4" w:rsidRDefault="00650FE4" w:rsidP="00364419">
            <w:pPr>
              <w:spacing w:after="0" w:line="240" w:lineRule="auto"/>
              <w:contextualSpacing/>
              <w:jc w:val="center"/>
              <w:rPr>
                <w:rFonts w:ascii="Arial" w:eastAsia="Times New Roman" w:hAnsi="Arial" w:cs="Arial"/>
                <w:color w:val="000000"/>
                <w:kern w:val="24"/>
                <w:sz w:val="20"/>
                <w:szCs w:val="20"/>
              </w:rPr>
            </w:pPr>
            <w:r w:rsidRPr="00971DE5">
              <w:rPr>
                <w:rFonts w:ascii="Arial" w:eastAsia="Times New Roman" w:hAnsi="Arial" w:cs="Arial"/>
                <w:b/>
                <w:bCs/>
                <w:sz w:val="20"/>
                <w:szCs w:val="20"/>
              </w:rPr>
              <w:t>0.0</w:t>
            </w:r>
            <w:r>
              <w:rPr>
                <w:rFonts w:ascii="Arial" w:eastAsia="Times New Roman" w:hAnsi="Arial" w:cs="Arial"/>
                <w:b/>
                <w:bCs/>
                <w:sz w:val="20"/>
                <w:szCs w:val="20"/>
              </w:rPr>
              <w:t>1</w:t>
            </w:r>
          </w:p>
        </w:tc>
      </w:tr>
      <w:tr w:rsidR="00650FE4" w:rsidRPr="006D5C8D" w14:paraId="4074FC51" w14:textId="77777777" w:rsidTr="00364419">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AAB6A8" w14:textId="77777777" w:rsidR="00650FE4" w:rsidRDefault="00650FE4" w:rsidP="00364419">
            <w:pPr>
              <w:spacing w:after="0" w:line="240" w:lineRule="auto"/>
              <w:rPr>
                <w:rFonts w:ascii="Arial" w:eastAsia="Times New Roman" w:hAnsi="Arial" w:cs="Arial"/>
                <w:sz w:val="20"/>
                <w:szCs w:val="20"/>
              </w:rPr>
            </w:pPr>
            <w:r>
              <w:rPr>
                <w:rFonts w:ascii="Arial" w:eastAsia="Times New Roman" w:hAnsi="Arial" w:cs="Arial"/>
                <w:sz w:val="20"/>
                <w:szCs w:val="20"/>
              </w:rPr>
              <w:t>EBL: estimated blood loss, ED: emergency department, SNF: skilled nursing facility, TIA: transient ischemic attack, SSI: surgical site infection, UTI: urinary tract infection</w:t>
            </w:r>
          </w:p>
          <w:p w14:paraId="572E3979" w14:textId="77777777" w:rsidR="00650FE4" w:rsidRDefault="00650FE4" w:rsidP="00364419">
            <w:pPr>
              <w:spacing w:after="0" w:line="240" w:lineRule="auto"/>
              <w:rPr>
                <w:rFonts w:ascii="Arial" w:eastAsia="Times New Roman" w:hAnsi="Arial" w:cs="Arial"/>
                <w:sz w:val="20"/>
                <w:szCs w:val="20"/>
              </w:rPr>
            </w:pPr>
          </w:p>
          <w:p w14:paraId="235FCD1F" w14:textId="77777777" w:rsidR="00650FE4" w:rsidRDefault="00650FE4" w:rsidP="00364419">
            <w:pPr>
              <w:spacing w:after="0" w:line="240" w:lineRule="auto"/>
              <w:rPr>
                <w:rFonts w:ascii="Arial" w:eastAsia="Times New Roman" w:hAnsi="Arial" w:cs="Arial"/>
                <w:sz w:val="20"/>
                <w:szCs w:val="20"/>
              </w:rPr>
            </w:pPr>
            <w:r w:rsidRPr="00EC0E56">
              <w:rPr>
                <w:rFonts w:ascii="Arial" w:eastAsia="Times New Roman" w:hAnsi="Arial" w:cs="Arial"/>
                <w:b/>
                <w:bCs/>
                <w:sz w:val="20"/>
                <w:szCs w:val="20"/>
              </w:rPr>
              <w:lastRenderedPageBreak/>
              <w:t>Composite wound and bleeding complication</w:t>
            </w:r>
            <w:r>
              <w:rPr>
                <w:rFonts w:ascii="Arial" w:eastAsia="Times New Roman" w:hAnsi="Arial" w:cs="Arial"/>
                <w:sz w:val="20"/>
                <w:szCs w:val="20"/>
              </w:rPr>
              <w:t xml:space="preserve"> outcome included surgical site infection, wound dehiscence, </w:t>
            </w:r>
            <w:r w:rsidRPr="00EC0E56">
              <w:rPr>
                <w:rFonts w:ascii="Arial" w:eastAsia="Times New Roman" w:hAnsi="Arial" w:cs="Arial"/>
                <w:sz w:val="20"/>
                <w:szCs w:val="20"/>
              </w:rPr>
              <w:t>EBL≥</w:t>
            </w:r>
            <w:r>
              <w:rPr>
                <w:rFonts w:ascii="Arial" w:eastAsia="Times New Roman" w:hAnsi="Arial" w:cs="Arial"/>
                <w:sz w:val="20"/>
                <w:szCs w:val="20"/>
              </w:rPr>
              <w:t>500mL, transfusion, and hematoma.</w:t>
            </w:r>
          </w:p>
          <w:p w14:paraId="2D4CE2E6" w14:textId="77777777" w:rsidR="00650FE4" w:rsidRDefault="00650FE4" w:rsidP="00364419">
            <w:pPr>
              <w:spacing w:after="0" w:line="240" w:lineRule="auto"/>
              <w:rPr>
                <w:rFonts w:ascii="Arial" w:eastAsia="Times New Roman" w:hAnsi="Arial" w:cs="Arial"/>
                <w:sz w:val="20"/>
                <w:szCs w:val="20"/>
              </w:rPr>
            </w:pPr>
          </w:p>
          <w:p w14:paraId="79A953B7" w14:textId="77777777" w:rsidR="00650FE4" w:rsidRDefault="00650FE4" w:rsidP="00364419">
            <w:pPr>
              <w:spacing w:after="0" w:line="240" w:lineRule="auto"/>
              <w:rPr>
                <w:rFonts w:ascii="Arial" w:eastAsia="Times New Roman" w:hAnsi="Arial" w:cs="Arial"/>
                <w:sz w:val="20"/>
                <w:szCs w:val="20"/>
              </w:rPr>
            </w:pPr>
            <w:r w:rsidRPr="00EC0E56">
              <w:rPr>
                <w:rFonts w:ascii="Arial" w:eastAsia="Times New Roman" w:hAnsi="Arial" w:cs="Arial"/>
                <w:b/>
                <w:bCs/>
                <w:sz w:val="20"/>
                <w:szCs w:val="20"/>
              </w:rPr>
              <w:t>Other complications</w:t>
            </w:r>
            <w:r>
              <w:rPr>
                <w:rFonts w:ascii="Arial" w:eastAsia="Times New Roman" w:hAnsi="Arial" w:cs="Arial"/>
                <w:sz w:val="20"/>
                <w:szCs w:val="20"/>
              </w:rPr>
              <w:t xml:space="preserve"> included granulation tissue, vulvovaginal candidiasis, vaginal bleeding, fall, respiratory infection (including pneumonia, bronchitis, sinusitis, viral infection, COVID infection), streptococcal pharyngitis, COPD exacerbation, pyelonephritis, C. difficile infection, diverticulitis, gastroenteritis, pancreatitis, tooth abscess, shingles, skin rash, constipation, hyperglycemia, pudendal neuralgia, buttock pain, umbilical hernia, motor vehicle accident, ruptured Skene’s gland cyst, giant cell arteritis flare, Crohn’s flare.</w:t>
            </w:r>
          </w:p>
          <w:p w14:paraId="6FFD7C3A" w14:textId="77777777" w:rsidR="00650FE4" w:rsidRDefault="00650FE4" w:rsidP="00364419">
            <w:pPr>
              <w:spacing w:after="0" w:line="240" w:lineRule="auto"/>
              <w:rPr>
                <w:rFonts w:ascii="Arial" w:eastAsia="Times New Roman" w:hAnsi="Arial" w:cs="Arial"/>
                <w:sz w:val="20"/>
                <w:szCs w:val="20"/>
              </w:rPr>
            </w:pPr>
          </w:p>
          <w:p w14:paraId="6A93BADF" w14:textId="77777777" w:rsidR="00650FE4" w:rsidRPr="00971DE5" w:rsidRDefault="00650FE4" w:rsidP="00364419">
            <w:pPr>
              <w:spacing w:after="0" w:line="240" w:lineRule="auto"/>
              <w:rPr>
                <w:rFonts w:ascii="Arial" w:eastAsia="Times New Roman" w:hAnsi="Arial" w:cs="Arial"/>
                <w:b/>
                <w:bCs/>
                <w:sz w:val="20"/>
                <w:szCs w:val="20"/>
              </w:rPr>
            </w:pPr>
            <w:r w:rsidRPr="006814BA">
              <w:rPr>
                <w:rFonts w:ascii="Arial" w:eastAsia="Times New Roman" w:hAnsi="Arial" w:cs="Arial"/>
                <w:sz w:val="20"/>
                <w:szCs w:val="20"/>
              </w:rPr>
              <w:t>Bolded values are significant (p&lt;0.05).</w:t>
            </w:r>
          </w:p>
        </w:tc>
      </w:tr>
    </w:tbl>
    <w:p w14:paraId="3D461E7F" w14:textId="77777777" w:rsidR="00DC1140" w:rsidRDefault="00DC1140"/>
    <w:sectPr w:rsidR="00DC1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4"/>
    <w:rsid w:val="005327F0"/>
    <w:rsid w:val="00650FE4"/>
    <w:rsid w:val="006E22B3"/>
    <w:rsid w:val="00DC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7843"/>
  <w15:chartTrackingRefBased/>
  <w15:docId w15:val="{639C4C1D-02B3-43A9-9869-36F11854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E4"/>
    <w:rPr>
      <w:rFonts w:eastAsiaTheme="minorEastAsia"/>
      <w:kern w:val="0"/>
      <w:lang w:eastAsia="ja-JP"/>
      <w14:ligatures w14:val="none"/>
    </w:rPr>
  </w:style>
  <w:style w:type="paragraph" w:styleId="Heading1">
    <w:name w:val="heading 1"/>
    <w:basedOn w:val="Normal"/>
    <w:next w:val="Normal"/>
    <w:link w:val="Heading1Char"/>
    <w:uiPriority w:val="9"/>
    <w:qFormat/>
    <w:rsid w:val="00650FE4"/>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50FE4"/>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50FE4"/>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50FE4"/>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50FE4"/>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50FE4"/>
    <w:pPr>
      <w:keepNext/>
      <w:keepLines/>
      <w:spacing w:before="40" w:after="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50FE4"/>
    <w:pPr>
      <w:keepNext/>
      <w:keepLines/>
      <w:spacing w:before="40" w:after="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50FE4"/>
    <w:pPr>
      <w:keepNext/>
      <w:keepLines/>
      <w:spacing w:after="0"/>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50FE4"/>
    <w:pPr>
      <w:keepNext/>
      <w:keepLines/>
      <w:spacing w:after="0"/>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FE4"/>
    <w:rPr>
      <w:rFonts w:eastAsiaTheme="majorEastAsia" w:cstheme="majorBidi"/>
      <w:color w:val="272727" w:themeColor="text1" w:themeTint="D8"/>
    </w:rPr>
  </w:style>
  <w:style w:type="paragraph" w:styleId="Title">
    <w:name w:val="Title"/>
    <w:basedOn w:val="Normal"/>
    <w:next w:val="Normal"/>
    <w:link w:val="TitleChar"/>
    <w:uiPriority w:val="10"/>
    <w:qFormat/>
    <w:rsid w:val="00650FE4"/>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50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FE4"/>
    <w:pPr>
      <w:numPr>
        <w:ilvl w:val="1"/>
      </w:numPr>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50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FE4"/>
    <w:pPr>
      <w:spacing w:before="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50FE4"/>
    <w:rPr>
      <w:i/>
      <w:iCs/>
      <w:color w:val="404040" w:themeColor="text1" w:themeTint="BF"/>
    </w:rPr>
  </w:style>
  <w:style w:type="paragraph" w:styleId="ListParagraph">
    <w:name w:val="List Paragraph"/>
    <w:basedOn w:val="Normal"/>
    <w:uiPriority w:val="34"/>
    <w:qFormat/>
    <w:rsid w:val="00650FE4"/>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650FE4"/>
    <w:rPr>
      <w:i/>
      <w:iCs/>
      <w:color w:val="0F4761" w:themeColor="accent1" w:themeShade="BF"/>
    </w:rPr>
  </w:style>
  <w:style w:type="paragraph" w:styleId="IntenseQuote">
    <w:name w:val="Intense Quote"/>
    <w:basedOn w:val="Normal"/>
    <w:next w:val="Normal"/>
    <w:link w:val="IntenseQuoteChar"/>
    <w:uiPriority w:val="30"/>
    <w:qFormat/>
    <w:rsid w:val="00650FE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50FE4"/>
    <w:rPr>
      <w:i/>
      <w:iCs/>
      <w:color w:val="0F4761" w:themeColor="accent1" w:themeShade="BF"/>
    </w:rPr>
  </w:style>
  <w:style w:type="character" w:styleId="IntenseReference">
    <w:name w:val="Intense Reference"/>
    <w:basedOn w:val="DefaultParagraphFont"/>
    <w:uiPriority w:val="32"/>
    <w:qFormat/>
    <w:rsid w:val="00650F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 Stephanie</dc:creator>
  <cp:keywords/>
  <dc:description/>
  <cp:lastModifiedBy>Zuo, Stephanie</cp:lastModifiedBy>
  <cp:revision>1</cp:revision>
  <dcterms:created xsi:type="dcterms:W3CDTF">2024-04-11T19:27:00Z</dcterms:created>
  <dcterms:modified xsi:type="dcterms:W3CDTF">2024-04-11T19:27:00Z</dcterms:modified>
</cp:coreProperties>
</file>