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D499" w14:textId="36B3D947" w:rsidR="001B3A2A" w:rsidRPr="006B53A7" w:rsidRDefault="001B3A2A">
      <w:pPr>
        <w:spacing w:line="270" w:lineRule="auto"/>
        <w:rPr>
          <w:color w:val="333333"/>
        </w:rPr>
      </w:pPr>
    </w:p>
    <w:tbl>
      <w:tblPr>
        <w:tblStyle w:val="a"/>
        <w:tblW w:w="5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580"/>
      </w:tblGrid>
      <w:tr w:rsidR="001B3A2A" w:rsidRPr="006B53A7" w14:paraId="06A1A026" w14:textId="77777777">
        <w:tc>
          <w:tcPr>
            <w:tcW w:w="2595" w:type="dxa"/>
            <w:shd w:val="clear" w:color="auto" w:fill="auto"/>
            <w:tcMar>
              <w:top w:w="100" w:type="dxa"/>
              <w:left w:w="100" w:type="dxa"/>
              <w:bottom w:w="100" w:type="dxa"/>
              <w:right w:w="100" w:type="dxa"/>
            </w:tcMar>
          </w:tcPr>
          <w:p w14:paraId="0EF9B9F7" w14:textId="77777777" w:rsidR="001B3A2A" w:rsidRPr="006B53A7" w:rsidRDefault="0043499E">
            <w:pPr>
              <w:widowControl w:val="0"/>
              <w:jc w:val="center"/>
              <w:rPr>
                <w:color w:val="333333"/>
              </w:rPr>
            </w:pPr>
            <w:r w:rsidRPr="006B53A7">
              <w:rPr>
                <w:color w:val="333333"/>
              </w:rPr>
              <w:t>Prevalence among 187 samples</w:t>
            </w:r>
          </w:p>
        </w:tc>
        <w:tc>
          <w:tcPr>
            <w:tcW w:w="2580" w:type="dxa"/>
            <w:shd w:val="clear" w:color="auto" w:fill="auto"/>
            <w:tcMar>
              <w:top w:w="100" w:type="dxa"/>
              <w:left w:w="100" w:type="dxa"/>
              <w:bottom w:w="100" w:type="dxa"/>
              <w:right w:w="100" w:type="dxa"/>
            </w:tcMar>
          </w:tcPr>
          <w:p w14:paraId="1D5FFE0B" w14:textId="77777777" w:rsidR="001B3A2A" w:rsidRPr="006B53A7" w:rsidRDefault="0043499E">
            <w:pPr>
              <w:widowControl w:val="0"/>
              <w:rPr>
                <w:color w:val="333333"/>
              </w:rPr>
            </w:pPr>
            <w:r w:rsidRPr="006B53A7">
              <w:rPr>
                <w:color w:val="333333"/>
              </w:rPr>
              <w:t>Genus</w:t>
            </w:r>
          </w:p>
        </w:tc>
      </w:tr>
      <w:tr w:rsidR="001B3A2A" w:rsidRPr="006B53A7" w14:paraId="7655B2C9" w14:textId="77777777">
        <w:tc>
          <w:tcPr>
            <w:tcW w:w="2595" w:type="dxa"/>
            <w:tcMar>
              <w:top w:w="40" w:type="dxa"/>
              <w:left w:w="40" w:type="dxa"/>
              <w:bottom w:w="40" w:type="dxa"/>
              <w:right w:w="40" w:type="dxa"/>
            </w:tcMar>
            <w:vAlign w:val="bottom"/>
          </w:tcPr>
          <w:p w14:paraId="01899578" w14:textId="77777777" w:rsidR="001B3A2A" w:rsidRPr="006B53A7" w:rsidRDefault="0043499E">
            <w:pPr>
              <w:widowControl w:val="0"/>
              <w:jc w:val="center"/>
            </w:pPr>
            <w:r w:rsidRPr="006B53A7">
              <w:t xml:space="preserve"> 87% (167)</w:t>
            </w:r>
          </w:p>
        </w:tc>
        <w:tc>
          <w:tcPr>
            <w:tcW w:w="2580" w:type="dxa"/>
            <w:tcBorders>
              <w:right w:val="single" w:sz="6" w:space="0" w:color="000000"/>
            </w:tcBorders>
            <w:tcMar>
              <w:top w:w="40" w:type="dxa"/>
              <w:left w:w="0" w:type="dxa"/>
              <w:bottom w:w="40" w:type="dxa"/>
              <w:right w:w="0" w:type="dxa"/>
            </w:tcMar>
            <w:vAlign w:val="bottom"/>
          </w:tcPr>
          <w:p w14:paraId="1637D0E6" w14:textId="77777777" w:rsidR="001B3A2A" w:rsidRPr="006B53A7" w:rsidRDefault="0043499E">
            <w:pPr>
              <w:widowControl w:val="0"/>
              <w:rPr>
                <w:i/>
              </w:rPr>
            </w:pPr>
            <w:r w:rsidRPr="006B53A7">
              <w:rPr>
                <w:i/>
              </w:rPr>
              <w:t>Escherichia_710834</w:t>
            </w:r>
          </w:p>
        </w:tc>
      </w:tr>
      <w:tr w:rsidR="001B3A2A" w:rsidRPr="006B53A7" w14:paraId="5BFF9A9A" w14:textId="77777777">
        <w:tc>
          <w:tcPr>
            <w:tcW w:w="2595" w:type="dxa"/>
            <w:tcMar>
              <w:top w:w="40" w:type="dxa"/>
              <w:left w:w="40" w:type="dxa"/>
              <w:bottom w:w="40" w:type="dxa"/>
              <w:right w:w="40" w:type="dxa"/>
            </w:tcMar>
            <w:vAlign w:val="bottom"/>
          </w:tcPr>
          <w:p w14:paraId="50B8CD4E" w14:textId="77777777" w:rsidR="001B3A2A" w:rsidRPr="006B53A7" w:rsidRDefault="0043499E">
            <w:pPr>
              <w:widowControl w:val="0"/>
              <w:jc w:val="center"/>
            </w:pPr>
            <w:r w:rsidRPr="006B53A7">
              <w:t>83% (156)</w:t>
            </w:r>
          </w:p>
        </w:tc>
        <w:tc>
          <w:tcPr>
            <w:tcW w:w="2580" w:type="dxa"/>
            <w:tcBorders>
              <w:right w:val="single" w:sz="6" w:space="0" w:color="000000"/>
            </w:tcBorders>
            <w:tcMar>
              <w:top w:w="40" w:type="dxa"/>
              <w:left w:w="0" w:type="dxa"/>
              <w:bottom w:w="40" w:type="dxa"/>
              <w:right w:w="0" w:type="dxa"/>
            </w:tcMar>
            <w:vAlign w:val="bottom"/>
          </w:tcPr>
          <w:p w14:paraId="5CA90A5E" w14:textId="6755B06A" w:rsidR="001B3A2A" w:rsidRPr="006B53A7" w:rsidRDefault="0043499E">
            <w:pPr>
              <w:widowControl w:val="0"/>
              <w:rPr>
                <w:i/>
              </w:rPr>
            </w:pPr>
            <w:r w:rsidRPr="006B53A7">
              <w:rPr>
                <w:i/>
              </w:rPr>
              <w:t>Lactobacillus</w:t>
            </w:r>
            <w:r w:rsidR="00AD3EFF" w:rsidRPr="006B53A7">
              <w:rPr>
                <w:i/>
              </w:rPr>
              <w:t xml:space="preserve"> </w:t>
            </w:r>
            <w:r w:rsidR="004A1E13">
              <w:rPr>
                <w:i/>
              </w:rPr>
              <w:t>Variant</w:t>
            </w:r>
            <w:r w:rsidR="00AD3EFF" w:rsidRPr="006B53A7">
              <w:rPr>
                <w:i/>
              </w:rPr>
              <w:t xml:space="preserve"> #1</w:t>
            </w:r>
          </w:p>
        </w:tc>
      </w:tr>
      <w:tr w:rsidR="001B3A2A" w:rsidRPr="006B53A7" w14:paraId="7707C4DB" w14:textId="77777777">
        <w:tc>
          <w:tcPr>
            <w:tcW w:w="2595" w:type="dxa"/>
            <w:tcMar>
              <w:top w:w="40" w:type="dxa"/>
              <w:left w:w="40" w:type="dxa"/>
              <w:bottom w:w="40" w:type="dxa"/>
              <w:right w:w="40" w:type="dxa"/>
            </w:tcMar>
            <w:vAlign w:val="bottom"/>
          </w:tcPr>
          <w:p w14:paraId="77DAF9B5" w14:textId="77777777" w:rsidR="001B3A2A" w:rsidRPr="006B53A7" w:rsidRDefault="0043499E">
            <w:pPr>
              <w:widowControl w:val="0"/>
              <w:jc w:val="center"/>
            </w:pPr>
            <w:r w:rsidRPr="006B53A7">
              <w:t>83% (155)</w:t>
            </w:r>
          </w:p>
        </w:tc>
        <w:tc>
          <w:tcPr>
            <w:tcW w:w="2580" w:type="dxa"/>
            <w:tcMar>
              <w:top w:w="40" w:type="dxa"/>
              <w:left w:w="40" w:type="dxa"/>
              <w:bottom w:w="40" w:type="dxa"/>
              <w:right w:w="40" w:type="dxa"/>
            </w:tcMar>
            <w:vAlign w:val="bottom"/>
          </w:tcPr>
          <w:p w14:paraId="26AA86F2" w14:textId="77777777" w:rsidR="001B3A2A" w:rsidRPr="006B53A7" w:rsidRDefault="0043499E">
            <w:pPr>
              <w:widowControl w:val="0"/>
              <w:rPr>
                <w:i/>
              </w:rPr>
            </w:pPr>
            <w:r w:rsidRPr="006B53A7">
              <w:rPr>
                <w:i/>
              </w:rPr>
              <w:t>Prevotella</w:t>
            </w:r>
          </w:p>
        </w:tc>
      </w:tr>
      <w:tr w:rsidR="001B3A2A" w:rsidRPr="006B53A7" w14:paraId="0D292BB8" w14:textId="77777777">
        <w:tc>
          <w:tcPr>
            <w:tcW w:w="2595" w:type="dxa"/>
            <w:tcMar>
              <w:top w:w="40" w:type="dxa"/>
              <w:left w:w="40" w:type="dxa"/>
              <w:bottom w:w="40" w:type="dxa"/>
              <w:right w:w="40" w:type="dxa"/>
            </w:tcMar>
            <w:vAlign w:val="bottom"/>
          </w:tcPr>
          <w:p w14:paraId="001808B0" w14:textId="77777777" w:rsidR="001B3A2A" w:rsidRPr="006B53A7" w:rsidRDefault="0043499E">
            <w:pPr>
              <w:widowControl w:val="0"/>
              <w:jc w:val="center"/>
            </w:pPr>
            <w:r w:rsidRPr="006B53A7">
              <w:t>78% (145)</w:t>
            </w:r>
          </w:p>
        </w:tc>
        <w:tc>
          <w:tcPr>
            <w:tcW w:w="2580" w:type="dxa"/>
            <w:tcBorders>
              <w:right w:val="single" w:sz="6" w:space="0" w:color="000000"/>
            </w:tcBorders>
            <w:tcMar>
              <w:top w:w="40" w:type="dxa"/>
              <w:left w:w="0" w:type="dxa"/>
              <w:bottom w:w="40" w:type="dxa"/>
              <w:right w:w="0" w:type="dxa"/>
            </w:tcMar>
            <w:vAlign w:val="bottom"/>
          </w:tcPr>
          <w:p w14:paraId="3511F678" w14:textId="77777777" w:rsidR="001B3A2A" w:rsidRPr="006B53A7" w:rsidRDefault="0043499E">
            <w:pPr>
              <w:widowControl w:val="0"/>
              <w:rPr>
                <w:i/>
              </w:rPr>
            </w:pPr>
            <w:r w:rsidRPr="006B53A7">
              <w:rPr>
                <w:i/>
              </w:rPr>
              <w:t>Staphylococcus</w:t>
            </w:r>
          </w:p>
        </w:tc>
      </w:tr>
      <w:tr w:rsidR="001B3A2A" w:rsidRPr="006B53A7" w14:paraId="7301F7FB" w14:textId="77777777">
        <w:tc>
          <w:tcPr>
            <w:tcW w:w="2595" w:type="dxa"/>
            <w:tcMar>
              <w:top w:w="40" w:type="dxa"/>
              <w:left w:w="40" w:type="dxa"/>
              <w:bottom w:w="40" w:type="dxa"/>
              <w:right w:w="40" w:type="dxa"/>
            </w:tcMar>
            <w:vAlign w:val="bottom"/>
          </w:tcPr>
          <w:p w14:paraId="7F7EF5F3" w14:textId="77777777" w:rsidR="001B3A2A" w:rsidRPr="006B53A7" w:rsidRDefault="0043499E">
            <w:pPr>
              <w:widowControl w:val="0"/>
              <w:jc w:val="center"/>
            </w:pPr>
            <w:r w:rsidRPr="006B53A7">
              <w:t>75% (141)</w:t>
            </w:r>
          </w:p>
        </w:tc>
        <w:tc>
          <w:tcPr>
            <w:tcW w:w="2580" w:type="dxa"/>
            <w:tcBorders>
              <w:right w:val="single" w:sz="6" w:space="0" w:color="000000"/>
            </w:tcBorders>
            <w:tcMar>
              <w:top w:w="40" w:type="dxa"/>
              <w:left w:w="0" w:type="dxa"/>
              <w:bottom w:w="40" w:type="dxa"/>
              <w:right w:w="0" w:type="dxa"/>
            </w:tcMar>
            <w:vAlign w:val="bottom"/>
          </w:tcPr>
          <w:p w14:paraId="44AE6FC0" w14:textId="46105FB6" w:rsidR="001B3A2A" w:rsidRPr="006B53A7" w:rsidRDefault="0043499E">
            <w:pPr>
              <w:widowControl w:val="0"/>
              <w:rPr>
                <w:i/>
              </w:rPr>
            </w:pPr>
            <w:r w:rsidRPr="006B53A7">
              <w:rPr>
                <w:i/>
              </w:rPr>
              <w:t>Lactobacillus</w:t>
            </w:r>
            <w:r w:rsidR="00AD3EFF" w:rsidRPr="006B53A7">
              <w:rPr>
                <w:i/>
              </w:rPr>
              <w:t xml:space="preserve"> </w:t>
            </w:r>
            <w:r w:rsidR="004A1E13">
              <w:rPr>
                <w:i/>
              </w:rPr>
              <w:t>Variant</w:t>
            </w:r>
            <w:r w:rsidR="00AD3EFF" w:rsidRPr="006B53A7">
              <w:rPr>
                <w:i/>
              </w:rPr>
              <w:t xml:space="preserve"> #2</w:t>
            </w:r>
          </w:p>
        </w:tc>
      </w:tr>
      <w:tr w:rsidR="001B3A2A" w:rsidRPr="006B53A7" w14:paraId="0EA87F27" w14:textId="77777777">
        <w:tc>
          <w:tcPr>
            <w:tcW w:w="2595" w:type="dxa"/>
            <w:tcMar>
              <w:top w:w="40" w:type="dxa"/>
              <w:left w:w="40" w:type="dxa"/>
              <w:bottom w:w="40" w:type="dxa"/>
              <w:right w:w="40" w:type="dxa"/>
            </w:tcMar>
            <w:vAlign w:val="bottom"/>
          </w:tcPr>
          <w:p w14:paraId="2D935338" w14:textId="77777777" w:rsidR="001B3A2A" w:rsidRPr="006B53A7" w:rsidRDefault="0043499E">
            <w:pPr>
              <w:widowControl w:val="0"/>
              <w:jc w:val="center"/>
            </w:pPr>
            <w:r w:rsidRPr="006B53A7">
              <w:t>70% (130)</w:t>
            </w:r>
          </w:p>
        </w:tc>
        <w:tc>
          <w:tcPr>
            <w:tcW w:w="2580" w:type="dxa"/>
            <w:tcBorders>
              <w:right w:val="single" w:sz="6" w:space="0" w:color="000000"/>
            </w:tcBorders>
            <w:tcMar>
              <w:top w:w="40" w:type="dxa"/>
              <w:left w:w="0" w:type="dxa"/>
              <w:bottom w:w="40" w:type="dxa"/>
              <w:right w:w="0" w:type="dxa"/>
            </w:tcMar>
            <w:vAlign w:val="bottom"/>
          </w:tcPr>
          <w:p w14:paraId="07EC4890" w14:textId="77777777" w:rsidR="001B3A2A" w:rsidRPr="006B53A7" w:rsidRDefault="0043499E">
            <w:pPr>
              <w:widowControl w:val="0"/>
              <w:rPr>
                <w:i/>
              </w:rPr>
            </w:pPr>
            <w:r w:rsidRPr="006B53A7">
              <w:rPr>
                <w:i/>
              </w:rPr>
              <w:t>Enterococcus_H_360604</w:t>
            </w:r>
          </w:p>
        </w:tc>
      </w:tr>
      <w:tr w:rsidR="001B3A2A" w:rsidRPr="006B53A7" w14:paraId="7667741C" w14:textId="77777777">
        <w:tc>
          <w:tcPr>
            <w:tcW w:w="2595" w:type="dxa"/>
            <w:tcMar>
              <w:top w:w="40" w:type="dxa"/>
              <w:left w:w="40" w:type="dxa"/>
              <w:bottom w:w="40" w:type="dxa"/>
              <w:right w:w="40" w:type="dxa"/>
            </w:tcMar>
            <w:vAlign w:val="bottom"/>
          </w:tcPr>
          <w:p w14:paraId="7122AF8A" w14:textId="77777777" w:rsidR="001B3A2A" w:rsidRPr="006B53A7" w:rsidRDefault="0043499E">
            <w:pPr>
              <w:widowControl w:val="0"/>
              <w:jc w:val="center"/>
            </w:pPr>
            <w:r w:rsidRPr="006B53A7">
              <w:t>57% (106)</w:t>
            </w:r>
          </w:p>
        </w:tc>
        <w:tc>
          <w:tcPr>
            <w:tcW w:w="2580" w:type="dxa"/>
            <w:tcMar>
              <w:top w:w="40" w:type="dxa"/>
              <w:left w:w="40" w:type="dxa"/>
              <w:bottom w:w="40" w:type="dxa"/>
              <w:right w:w="40" w:type="dxa"/>
            </w:tcMar>
            <w:vAlign w:val="bottom"/>
          </w:tcPr>
          <w:p w14:paraId="5AB5400F" w14:textId="77777777" w:rsidR="001B3A2A" w:rsidRPr="006B53A7" w:rsidRDefault="0043499E">
            <w:pPr>
              <w:widowControl w:val="0"/>
              <w:rPr>
                <w:i/>
              </w:rPr>
            </w:pPr>
            <w:r w:rsidRPr="006B53A7">
              <w:rPr>
                <w:i/>
              </w:rPr>
              <w:t>Finegoldia</w:t>
            </w:r>
          </w:p>
        </w:tc>
      </w:tr>
      <w:tr w:rsidR="001B3A2A" w:rsidRPr="006B53A7" w14:paraId="10A9F2B7" w14:textId="77777777">
        <w:tc>
          <w:tcPr>
            <w:tcW w:w="2595" w:type="dxa"/>
            <w:tcMar>
              <w:top w:w="40" w:type="dxa"/>
              <w:left w:w="40" w:type="dxa"/>
              <w:bottom w:w="40" w:type="dxa"/>
              <w:right w:w="40" w:type="dxa"/>
            </w:tcMar>
            <w:vAlign w:val="bottom"/>
          </w:tcPr>
          <w:p w14:paraId="79DE4F41" w14:textId="77777777" w:rsidR="001B3A2A" w:rsidRPr="006B53A7" w:rsidRDefault="0043499E">
            <w:pPr>
              <w:widowControl w:val="0"/>
              <w:jc w:val="center"/>
            </w:pPr>
            <w:r w:rsidRPr="006B53A7">
              <w:t>54%(100)</w:t>
            </w:r>
          </w:p>
        </w:tc>
        <w:tc>
          <w:tcPr>
            <w:tcW w:w="2580" w:type="dxa"/>
            <w:tcMar>
              <w:top w:w="40" w:type="dxa"/>
              <w:left w:w="40" w:type="dxa"/>
              <w:bottom w:w="40" w:type="dxa"/>
              <w:right w:w="40" w:type="dxa"/>
            </w:tcMar>
            <w:vAlign w:val="bottom"/>
          </w:tcPr>
          <w:p w14:paraId="60935ED5" w14:textId="77777777" w:rsidR="001B3A2A" w:rsidRPr="006B53A7" w:rsidRDefault="0043499E">
            <w:pPr>
              <w:widowControl w:val="0"/>
              <w:rPr>
                <w:i/>
              </w:rPr>
            </w:pPr>
            <w:r w:rsidRPr="006B53A7">
              <w:rPr>
                <w:i/>
              </w:rPr>
              <w:t>Dialister</w:t>
            </w:r>
          </w:p>
        </w:tc>
      </w:tr>
      <w:tr w:rsidR="001B3A2A" w:rsidRPr="006B53A7" w14:paraId="3239E7F9" w14:textId="77777777">
        <w:tc>
          <w:tcPr>
            <w:tcW w:w="2595" w:type="dxa"/>
            <w:tcMar>
              <w:top w:w="40" w:type="dxa"/>
              <w:left w:w="40" w:type="dxa"/>
              <w:bottom w:w="40" w:type="dxa"/>
              <w:right w:w="40" w:type="dxa"/>
            </w:tcMar>
            <w:vAlign w:val="bottom"/>
          </w:tcPr>
          <w:p w14:paraId="62D10815" w14:textId="77777777" w:rsidR="001B3A2A" w:rsidRPr="006B53A7" w:rsidRDefault="0043499E">
            <w:pPr>
              <w:widowControl w:val="0"/>
              <w:jc w:val="center"/>
            </w:pPr>
            <w:r w:rsidRPr="006B53A7">
              <w:t>53% (99)</w:t>
            </w:r>
          </w:p>
        </w:tc>
        <w:tc>
          <w:tcPr>
            <w:tcW w:w="2580" w:type="dxa"/>
            <w:tcBorders>
              <w:right w:val="single" w:sz="6" w:space="0" w:color="000000"/>
            </w:tcBorders>
            <w:tcMar>
              <w:top w:w="40" w:type="dxa"/>
              <w:left w:w="0" w:type="dxa"/>
              <w:bottom w:w="40" w:type="dxa"/>
              <w:right w:w="0" w:type="dxa"/>
            </w:tcMar>
            <w:vAlign w:val="bottom"/>
          </w:tcPr>
          <w:p w14:paraId="082FF0EA" w14:textId="77777777" w:rsidR="001B3A2A" w:rsidRPr="006B53A7" w:rsidRDefault="0043499E">
            <w:pPr>
              <w:widowControl w:val="0"/>
              <w:rPr>
                <w:i/>
              </w:rPr>
            </w:pPr>
            <w:r w:rsidRPr="006B53A7">
              <w:rPr>
                <w:i/>
              </w:rPr>
              <w:t>Campylobacter_B</w:t>
            </w:r>
          </w:p>
        </w:tc>
      </w:tr>
      <w:tr w:rsidR="001B3A2A" w:rsidRPr="006B53A7" w14:paraId="43BB9029" w14:textId="77777777">
        <w:tc>
          <w:tcPr>
            <w:tcW w:w="2595" w:type="dxa"/>
            <w:tcMar>
              <w:top w:w="40" w:type="dxa"/>
              <w:left w:w="40" w:type="dxa"/>
              <w:bottom w:w="40" w:type="dxa"/>
              <w:right w:w="40" w:type="dxa"/>
            </w:tcMar>
            <w:vAlign w:val="bottom"/>
          </w:tcPr>
          <w:p w14:paraId="72850050" w14:textId="77777777" w:rsidR="001B3A2A" w:rsidRPr="006B53A7" w:rsidRDefault="0043499E">
            <w:pPr>
              <w:widowControl w:val="0"/>
              <w:jc w:val="center"/>
            </w:pPr>
            <w:r w:rsidRPr="006B53A7">
              <w:t>52% (97)</w:t>
            </w:r>
          </w:p>
        </w:tc>
        <w:tc>
          <w:tcPr>
            <w:tcW w:w="2580" w:type="dxa"/>
            <w:tcBorders>
              <w:right w:val="single" w:sz="6" w:space="0" w:color="000000"/>
            </w:tcBorders>
            <w:tcMar>
              <w:top w:w="40" w:type="dxa"/>
              <w:left w:w="0" w:type="dxa"/>
              <w:bottom w:w="40" w:type="dxa"/>
              <w:right w:w="0" w:type="dxa"/>
            </w:tcMar>
            <w:vAlign w:val="bottom"/>
          </w:tcPr>
          <w:p w14:paraId="7369FA7D" w14:textId="77777777" w:rsidR="001B3A2A" w:rsidRPr="006B53A7" w:rsidRDefault="0043499E">
            <w:pPr>
              <w:widowControl w:val="0"/>
              <w:rPr>
                <w:i/>
              </w:rPr>
            </w:pPr>
            <w:r w:rsidRPr="006B53A7">
              <w:rPr>
                <w:i/>
              </w:rPr>
              <w:t>Klebsiella_724518</w:t>
            </w:r>
          </w:p>
        </w:tc>
      </w:tr>
    </w:tbl>
    <w:p w14:paraId="0D964D63" w14:textId="77777777" w:rsidR="001B3A2A" w:rsidRPr="006B53A7" w:rsidRDefault="001B3A2A">
      <w:pPr>
        <w:spacing w:line="294" w:lineRule="auto"/>
        <w:rPr>
          <w:color w:val="333333"/>
        </w:rPr>
      </w:pPr>
    </w:p>
    <w:p w14:paraId="5A23964C" w14:textId="77777777" w:rsidR="001B3A2A" w:rsidRPr="006B53A7" w:rsidRDefault="001B3A2A">
      <w:pPr>
        <w:spacing w:line="294" w:lineRule="auto"/>
        <w:rPr>
          <w:color w:val="333333"/>
        </w:rPr>
      </w:pPr>
    </w:p>
    <w:sectPr w:rsidR="001B3A2A" w:rsidRPr="006B53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A9C"/>
    <w:multiLevelType w:val="multilevel"/>
    <w:tmpl w:val="AD0A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C569DB"/>
    <w:multiLevelType w:val="hybridMultilevel"/>
    <w:tmpl w:val="786C5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03C94"/>
    <w:multiLevelType w:val="hybridMultilevel"/>
    <w:tmpl w:val="EBE8A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E179C"/>
    <w:multiLevelType w:val="hybridMultilevel"/>
    <w:tmpl w:val="5B565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088150">
    <w:abstractNumId w:val="2"/>
  </w:num>
  <w:num w:numId="2" w16cid:durableId="1146122208">
    <w:abstractNumId w:val="3"/>
  </w:num>
  <w:num w:numId="3" w16cid:durableId="689985779">
    <w:abstractNumId w:val="1"/>
  </w:num>
  <w:num w:numId="4" w16cid:durableId="18247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2A"/>
    <w:rsid w:val="000928E3"/>
    <w:rsid w:val="000C7CA4"/>
    <w:rsid w:val="001B3A2A"/>
    <w:rsid w:val="0037663B"/>
    <w:rsid w:val="003C240D"/>
    <w:rsid w:val="0043499E"/>
    <w:rsid w:val="00486A78"/>
    <w:rsid w:val="004A1E13"/>
    <w:rsid w:val="006B53A7"/>
    <w:rsid w:val="006F0508"/>
    <w:rsid w:val="008A5CF2"/>
    <w:rsid w:val="00A03AB0"/>
    <w:rsid w:val="00A829BF"/>
    <w:rsid w:val="00AD3EFF"/>
    <w:rsid w:val="00CE572B"/>
    <w:rsid w:val="00E14547"/>
    <w:rsid w:val="00EB3088"/>
    <w:rsid w:val="00F2625D"/>
    <w:rsid w:val="00F3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41F44B"/>
  <w15:docId w15:val="{7886895A-8CC7-5B42-B128-FE0AB7B3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40D"/>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37663B"/>
    <w:rPr>
      <w:color w:val="666666"/>
    </w:rPr>
  </w:style>
  <w:style w:type="character" w:customStyle="1" w:styleId="Heading1Char">
    <w:name w:val="Heading 1 Char"/>
    <w:basedOn w:val="DefaultParagraphFont"/>
    <w:link w:val="Heading1"/>
    <w:uiPriority w:val="9"/>
    <w:rsid w:val="0037663B"/>
    <w:rPr>
      <w:sz w:val="40"/>
      <w:szCs w:val="40"/>
    </w:rPr>
  </w:style>
  <w:style w:type="paragraph" w:styleId="ListParagraph">
    <w:name w:val="List Paragraph"/>
    <w:basedOn w:val="Normal"/>
    <w:uiPriority w:val="34"/>
    <w:qFormat/>
    <w:rsid w:val="00EB3088"/>
    <w:pPr>
      <w:ind w:left="720"/>
      <w:contextualSpacing/>
    </w:pPr>
  </w:style>
  <w:style w:type="character" w:customStyle="1" w:styleId="apple-converted-space">
    <w:name w:val="apple-converted-space"/>
    <w:basedOn w:val="DefaultParagraphFont"/>
    <w:rsid w:val="00E1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5614">
      <w:bodyDiv w:val="1"/>
      <w:marLeft w:val="0"/>
      <w:marRight w:val="0"/>
      <w:marTop w:val="0"/>
      <w:marBottom w:val="0"/>
      <w:divBdr>
        <w:top w:val="none" w:sz="0" w:space="0" w:color="auto"/>
        <w:left w:val="none" w:sz="0" w:space="0" w:color="auto"/>
        <w:bottom w:val="none" w:sz="0" w:space="0" w:color="auto"/>
        <w:right w:val="none" w:sz="0" w:space="0" w:color="auto"/>
      </w:divBdr>
      <w:divsChild>
        <w:div w:id="196162353">
          <w:marLeft w:val="640"/>
          <w:marRight w:val="0"/>
          <w:marTop w:val="0"/>
          <w:marBottom w:val="0"/>
          <w:divBdr>
            <w:top w:val="none" w:sz="0" w:space="0" w:color="auto"/>
            <w:left w:val="none" w:sz="0" w:space="0" w:color="auto"/>
            <w:bottom w:val="none" w:sz="0" w:space="0" w:color="auto"/>
            <w:right w:val="none" w:sz="0" w:space="0" w:color="auto"/>
          </w:divBdr>
        </w:div>
      </w:divsChild>
    </w:div>
    <w:div w:id="150945234">
      <w:bodyDiv w:val="1"/>
      <w:marLeft w:val="0"/>
      <w:marRight w:val="0"/>
      <w:marTop w:val="0"/>
      <w:marBottom w:val="0"/>
      <w:divBdr>
        <w:top w:val="none" w:sz="0" w:space="0" w:color="auto"/>
        <w:left w:val="none" w:sz="0" w:space="0" w:color="auto"/>
        <w:bottom w:val="none" w:sz="0" w:space="0" w:color="auto"/>
        <w:right w:val="none" w:sz="0" w:space="0" w:color="auto"/>
      </w:divBdr>
      <w:divsChild>
        <w:div w:id="1380209610">
          <w:marLeft w:val="640"/>
          <w:marRight w:val="0"/>
          <w:marTop w:val="0"/>
          <w:marBottom w:val="0"/>
          <w:divBdr>
            <w:top w:val="none" w:sz="0" w:space="0" w:color="auto"/>
            <w:left w:val="none" w:sz="0" w:space="0" w:color="auto"/>
            <w:bottom w:val="none" w:sz="0" w:space="0" w:color="auto"/>
            <w:right w:val="none" w:sz="0" w:space="0" w:color="auto"/>
          </w:divBdr>
        </w:div>
        <w:div w:id="505901941">
          <w:marLeft w:val="640"/>
          <w:marRight w:val="0"/>
          <w:marTop w:val="0"/>
          <w:marBottom w:val="0"/>
          <w:divBdr>
            <w:top w:val="none" w:sz="0" w:space="0" w:color="auto"/>
            <w:left w:val="none" w:sz="0" w:space="0" w:color="auto"/>
            <w:bottom w:val="none" w:sz="0" w:space="0" w:color="auto"/>
            <w:right w:val="none" w:sz="0" w:space="0" w:color="auto"/>
          </w:divBdr>
        </w:div>
      </w:divsChild>
    </w:div>
    <w:div w:id="190148099">
      <w:bodyDiv w:val="1"/>
      <w:marLeft w:val="0"/>
      <w:marRight w:val="0"/>
      <w:marTop w:val="0"/>
      <w:marBottom w:val="0"/>
      <w:divBdr>
        <w:top w:val="none" w:sz="0" w:space="0" w:color="auto"/>
        <w:left w:val="none" w:sz="0" w:space="0" w:color="auto"/>
        <w:bottom w:val="none" w:sz="0" w:space="0" w:color="auto"/>
        <w:right w:val="none" w:sz="0" w:space="0" w:color="auto"/>
      </w:divBdr>
      <w:divsChild>
        <w:div w:id="728260454">
          <w:marLeft w:val="640"/>
          <w:marRight w:val="0"/>
          <w:marTop w:val="0"/>
          <w:marBottom w:val="0"/>
          <w:divBdr>
            <w:top w:val="none" w:sz="0" w:space="0" w:color="auto"/>
            <w:left w:val="none" w:sz="0" w:space="0" w:color="auto"/>
            <w:bottom w:val="none" w:sz="0" w:space="0" w:color="auto"/>
            <w:right w:val="none" w:sz="0" w:space="0" w:color="auto"/>
          </w:divBdr>
        </w:div>
        <w:div w:id="1794980511">
          <w:marLeft w:val="640"/>
          <w:marRight w:val="0"/>
          <w:marTop w:val="0"/>
          <w:marBottom w:val="0"/>
          <w:divBdr>
            <w:top w:val="none" w:sz="0" w:space="0" w:color="auto"/>
            <w:left w:val="none" w:sz="0" w:space="0" w:color="auto"/>
            <w:bottom w:val="none" w:sz="0" w:space="0" w:color="auto"/>
            <w:right w:val="none" w:sz="0" w:space="0" w:color="auto"/>
          </w:divBdr>
        </w:div>
      </w:divsChild>
    </w:div>
    <w:div w:id="316156955">
      <w:bodyDiv w:val="1"/>
      <w:marLeft w:val="0"/>
      <w:marRight w:val="0"/>
      <w:marTop w:val="0"/>
      <w:marBottom w:val="0"/>
      <w:divBdr>
        <w:top w:val="none" w:sz="0" w:space="0" w:color="auto"/>
        <w:left w:val="none" w:sz="0" w:space="0" w:color="auto"/>
        <w:bottom w:val="none" w:sz="0" w:space="0" w:color="auto"/>
        <w:right w:val="none" w:sz="0" w:space="0" w:color="auto"/>
      </w:divBdr>
      <w:divsChild>
        <w:div w:id="1415325054">
          <w:marLeft w:val="640"/>
          <w:marRight w:val="0"/>
          <w:marTop w:val="0"/>
          <w:marBottom w:val="0"/>
          <w:divBdr>
            <w:top w:val="none" w:sz="0" w:space="0" w:color="auto"/>
            <w:left w:val="none" w:sz="0" w:space="0" w:color="auto"/>
            <w:bottom w:val="none" w:sz="0" w:space="0" w:color="auto"/>
            <w:right w:val="none" w:sz="0" w:space="0" w:color="auto"/>
          </w:divBdr>
        </w:div>
        <w:div w:id="2026664962">
          <w:marLeft w:val="640"/>
          <w:marRight w:val="0"/>
          <w:marTop w:val="0"/>
          <w:marBottom w:val="0"/>
          <w:divBdr>
            <w:top w:val="none" w:sz="0" w:space="0" w:color="auto"/>
            <w:left w:val="none" w:sz="0" w:space="0" w:color="auto"/>
            <w:bottom w:val="none" w:sz="0" w:space="0" w:color="auto"/>
            <w:right w:val="none" w:sz="0" w:space="0" w:color="auto"/>
          </w:divBdr>
        </w:div>
      </w:divsChild>
    </w:div>
    <w:div w:id="342322629">
      <w:bodyDiv w:val="1"/>
      <w:marLeft w:val="0"/>
      <w:marRight w:val="0"/>
      <w:marTop w:val="0"/>
      <w:marBottom w:val="0"/>
      <w:divBdr>
        <w:top w:val="none" w:sz="0" w:space="0" w:color="auto"/>
        <w:left w:val="none" w:sz="0" w:space="0" w:color="auto"/>
        <w:bottom w:val="none" w:sz="0" w:space="0" w:color="auto"/>
        <w:right w:val="none" w:sz="0" w:space="0" w:color="auto"/>
      </w:divBdr>
      <w:divsChild>
        <w:div w:id="936254350">
          <w:blockQuote w:val="1"/>
          <w:marLeft w:val="150"/>
          <w:marRight w:val="150"/>
          <w:marTop w:val="0"/>
          <w:marBottom w:val="0"/>
          <w:divBdr>
            <w:top w:val="none" w:sz="0" w:space="0" w:color="auto"/>
            <w:left w:val="none" w:sz="0" w:space="0" w:color="auto"/>
            <w:bottom w:val="none" w:sz="0" w:space="0" w:color="auto"/>
            <w:right w:val="none" w:sz="0" w:space="0" w:color="auto"/>
          </w:divBdr>
          <w:divsChild>
            <w:div w:id="53545946">
              <w:marLeft w:val="0"/>
              <w:marRight w:val="0"/>
              <w:marTop w:val="0"/>
              <w:marBottom w:val="0"/>
              <w:divBdr>
                <w:top w:val="none" w:sz="0" w:space="0" w:color="auto"/>
                <w:left w:val="none" w:sz="0" w:space="0" w:color="auto"/>
                <w:bottom w:val="none" w:sz="0" w:space="0" w:color="auto"/>
                <w:right w:val="none" w:sz="0" w:space="0" w:color="auto"/>
              </w:divBdr>
              <w:divsChild>
                <w:div w:id="467093783">
                  <w:marLeft w:val="0"/>
                  <w:marRight w:val="0"/>
                  <w:marTop w:val="0"/>
                  <w:marBottom w:val="0"/>
                  <w:divBdr>
                    <w:top w:val="none" w:sz="0" w:space="0" w:color="auto"/>
                    <w:left w:val="none" w:sz="0" w:space="0" w:color="auto"/>
                    <w:bottom w:val="none" w:sz="0" w:space="0" w:color="auto"/>
                    <w:right w:val="none" w:sz="0" w:space="0" w:color="auto"/>
                  </w:divBdr>
                  <w:divsChild>
                    <w:div w:id="1731882015">
                      <w:marLeft w:val="0"/>
                      <w:marRight w:val="0"/>
                      <w:marTop w:val="0"/>
                      <w:marBottom w:val="0"/>
                      <w:divBdr>
                        <w:top w:val="none" w:sz="0" w:space="0" w:color="auto"/>
                        <w:left w:val="none" w:sz="0" w:space="0" w:color="auto"/>
                        <w:bottom w:val="none" w:sz="0" w:space="0" w:color="auto"/>
                        <w:right w:val="none" w:sz="0" w:space="0" w:color="auto"/>
                      </w:divBdr>
                      <w:divsChild>
                        <w:div w:id="2006862529">
                          <w:marLeft w:val="0"/>
                          <w:marRight w:val="0"/>
                          <w:marTop w:val="0"/>
                          <w:marBottom w:val="0"/>
                          <w:divBdr>
                            <w:top w:val="none" w:sz="0" w:space="0" w:color="auto"/>
                            <w:left w:val="none" w:sz="0" w:space="0" w:color="auto"/>
                            <w:bottom w:val="none" w:sz="0" w:space="0" w:color="auto"/>
                            <w:right w:val="none" w:sz="0" w:space="0" w:color="auto"/>
                          </w:divBdr>
                          <w:divsChild>
                            <w:div w:id="7055647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80831436">
                                  <w:marLeft w:val="0"/>
                                  <w:marRight w:val="0"/>
                                  <w:marTop w:val="0"/>
                                  <w:marBottom w:val="0"/>
                                  <w:divBdr>
                                    <w:top w:val="none" w:sz="0" w:space="0" w:color="auto"/>
                                    <w:left w:val="none" w:sz="0" w:space="0" w:color="auto"/>
                                    <w:bottom w:val="none" w:sz="0" w:space="0" w:color="auto"/>
                                    <w:right w:val="none" w:sz="0" w:space="0" w:color="auto"/>
                                  </w:divBdr>
                                  <w:divsChild>
                                    <w:div w:id="606041326">
                                      <w:marLeft w:val="0"/>
                                      <w:marRight w:val="0"/>
                                      <w:marTop w:val="0"/>
                                      <w:marBottom w:val="0"/>
                                      <w:divBdr>
                                        <w:top w:val="none" w:sz="0" w:space="0" w:color="auto"/>
                                        <w:left w:val="none" w:sz="0" w:space="0" w:color="auto"/>
                                        <w:bottom w:val="none" w:sz="0" w:space="0" w:color="auto"/>
                                        <w:right w:val="none" w:sz="0" w:space="0" w:color="auto"/>
                                      </w:divBdr>
                                      <w:divsChild>
                                        <w:div w:id="374895488">
                                          <w:marLeft w:val="0"/>
                                          <w:marRight w:val="0"/>
                                          <w:marTop w:val="0"/>
                                          <w:marBottom w:val="0"/>
                                          <w:divBdr>
                                            <w:top w:val="none" w:sz="0" w:space="0" w:color="auto"/>
                                            <w:left w:val="none" w:sz="0" w:space="0" w:color="auto"/>
                                            <w:bottom w:val="none" w:sz="0" w:space="0" w:color="auto"/>
                                            <w:right w:val="none" w:sz="0" w:space="0" w:color="auto"/>
                                          </w:divBdr>
                                        </w:div>
                                        <w:div w:id="778912076">
                                          <w:marLeft w:val="0"/>
                                          <w:marRight w:val="0"/>
                                          <w:marTop w:val="0"/>
                                          <w:marBottom w:val="0"/>
                                          <w:divBdr>
                                            <w:top w:val="none" w:sz="0" w:space="0" w:color="auto"/>
                                            <w:left w:val="none" w:sz="0" w:space="0" w:color="auto"/>
                                            <w:bottom w:val="none" w:sz="0" w:space="0" w:color="auto"/>
                                            <w:right w:val="none" w:sz="0" w:space="0" w:color="auto"/>
                                          </w:divBdr>
                                        </w:div>
                                        <w:div w:id="3045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5151140">
      <w:bodyDiv w:val="1"/>
      <w:marLeft w:val="0"/>
      <w:marRight w:val="0"/>
      <w:marTop w:val="0"/>
      <w:marBottom w:val="0"/>
      <w:divBdr>
        <w:top w:val="none" w:sz="0" w:space="0" w:color="auto"/>
        <w:left w:val="none" w:sz="0" w:space="0" w:color="auto"/>
        <w:bottom w:val="none" w:sz="0" w:space="0" w:color="auto"/>
        <w:right w:val="none" w:sz="0" w:space="0" w:color="auto"/>
      </w:divBdr>
      <w:divsChild>
        <w:div w:id="886986600">
          <w:marLeft w:val="0"/>
          <w:marRight w:val="0"/>
          <w:marTop w:val="0"/>
          <w:marBottom w:val="0"/>
          <w:divBdr>
            <w:top w:val="none" w:sz="0" w:space="0" w:color="auto"/>
            <w:left w:val="none" w:sz="0" w:space="0" w:color="auto"/>
            <w:bottom w:val="none" w:sz="0" w:space="0" w:color="auto"/>
            <w:right w:val="none" w:sz="0" w:space="0" w:color="auto"/>
          </w:divBdr>
        </w:div>
        <w:div w:id="1619529154">
          <w:marLeft w:val="0"/>
          <w:marRight w:val="0"/>
          <w:marTop w:val="0"/>
          <w:marBottom w:val="0"/>
          <w:divBdr>
            <w:top w:val="none" w:sz="0" w:space="0" w:color="auto"/>
            <w:left w:val="none" w:sz="0" w:space="0" w:color="auto"/>
            <w:bottom w:val="none" w:sz="0" w:space="0" w:color="auto"/>
            <w:right w:val="none" w:sz="0" w:space="0" w:color="auto"/>
          </w:divBdr>
        </w:div>
        <w:div w:id="1218515062">
          <w:marLeft w:val="0"/>
          <w:marRight w:val="0"/>
          <w:marTop w:val="0"/>
          <w:marBottom w:val="0"/>
          <w:divBdr>
            <w:top w:val="none" w:sz="0" w:space="0" w:color="auto"/>
            <w:left w:val="none" w:sz="0" w:space="0" w:color="auto"/>
            <w:bottom w:val="none" w:sz="0" w:space="0" w:color="auto"/>
            <w:right w:val="none" w:sz="0" w:space="0" w:color="auto"/>
          </w:divBdr>
        </w:div>
      </w:divsChild>
    </w:div>
    <w:div w:id="734208130">
      <w:bodyDiv w:val="1"/>
      <w:marLeft w:val="0"/>
      <w:marRight w:val="0"/>
      <w:marTop w:val="0"/>
      <w:marBottom w:val="0"/>
      <w:divBdr>
        <w:top w:val="none" w:sz="0" w:space="0" w:color="auto"/>
        <w:left w:val="none" w:sz="0" w:space="0" w:color="auto"/>
        <w:bottom w:val="none" w:sz="0" w:space="0" w:color="auto"/>
        <w:right w:val="none" w:sz="0" w:space="0" w:color="auto"/>
      </w:divBdr>
      <w:divsChild>
        <w:div w:id="107820928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7764091">
              <w:marLeft w:val="0"/>
              <w:marRight w:val="0"/>
              <w:marTop w:val="0"/>
              <w:marBottom w:val="0"/>
              <w:divBdr>
                <w:top w:val="none" w:sz="0" w:space="0" w:color="auto"/>
                <w:left w:val="none" w:sz="0" w:space="0" w:color="auto"/>
                <w:bottom w:val="none" w:sz="0" w:space="0" w:color="auto"/>
                <w:right w:val="none" w:sz="0" w:space="0" w:color="auto"/>
              </w:divBdr>
              <w:divsChild>
                <w:div w:id="193462376">
                  <w:marLeft w:val="0"/>
                  <w:marRight w:val="0"/>
                  <w:marTop w:val="0"/>
                  <w:marBottom w:val="0"/>
                  <w:divBdr>
                    <w:top w:val="none" w:sz="0" w:space="0" w:color="auto"/>
                    <w:left w:val="none" w:sz="0" w:space="0" w:color="auto"/>
                    <w:bottom w:val="none" w:sz="0" w:space="0" w:color="auto"/>
                    <w:right w:val="none" w:sz="0" w:space="0" w:color="auto"/>
                  </w:divBdr>
                  <w:divsChild>
                    <w:div w:id="481966054">
                      <w:marLeft w:val="0"/>
                      <w:marRight w:val="0"/>
                      <w:marTop w:val="0"/>
                      <w:marBottom w:val="0"/>
                      <w:divBdr>
                        <w:top w:val="none" w:sz="0" w:space="0" w:color="auto"/>
                        <w:left w:val="none" w:sz="0" w:space="0" w:color="auto"/>
                        <w:bottom w:val="none" w:sz="0" w:space="0" w:color="auto"/>
                        <w:right w:val="none" w:sz="0" w:space="0" w:color="auto"/>
                      </w:divBdr>
                      <w:divsChild>
                        <w:div w:id="13998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27437">
      <w:bodyDiv w:val="1"/>
      <w:marLeft w:val="0"/>
      <w:marRight w:val="0"/>
      <w:marTop w:val="0"/>
      <w:marBottom w:val="0"/>
      <w:divBdr>
        <w:top w:val="none" w:sz="0" w:space="0" w:color="auto"/>
        <w:left w:val="none" w:sz="0" w:space="0" w:color="auto"/>
        <w:bottom w:val="none" w:sz="0" w:space="0" w:color="auto"/>
        <w:right w:val="none" w:sz="0" w:space="0" w:color="auto"/>
      </w:divBdr>
      <w:divsChild>
        <w:div w:id="1283876579">
          <w:marLeft w:val="640"/>
          <w:marRight w:val="0"/>
          <w:marTop w:val="0"/>
          <w:marBottom w:val="0"/>
          <w:divBdr>
            <w:top w:val="none" w:sz="0" w:space="0" w:color="auto"/>
            <w:left w:val="none" w:sz="0" w:space="0" w:color="auto"/>
            <w:bottom w:val="none" w:sz="0" w:space="0" w:color="auto"/>
            <w:right w:val="none" w:sz="0" w:space="0" w:color="auto"/>
          </w:divBdr>
        </w:div>
        <w:div w:id="732891575">
          <w:marLeft w:val="640"/>
          <w:marRight w:val="0"/>
          <w:marTop w:val="0"/>
          <w:marBottom w:val="0"/>
          <w:divBdr>
            <w:top w:val="none" w:sz="0" w:space="0" w:color="auto"/>
            <w:left w:val="none" w:sz="0" w:space="0" w:color="auto"/>
            <w:bottom w:val="none" w:sz="0" w:space="0" w:color="auto"/>
            <w:right w:val="none" w:sz="0" w:space="0" w:color="auto"/>
          </w:divBdr>
        </w:div>
        <w:div w:id="1113942578">
          <w:marLeft w:val="640"/>
          <w:marRight w:val="0"/>
          <w:marTop w:val="0"/>
          <w:marBottom w:val="0"/>
          <w:divBdr>
            <w:top w:val="none" w:sz="0" w:space="0" w:color="auto"/>
            <w:left w:val="none" w:sz="0" w:space="0" w:color="auto"/>
            <w:bottom w:val="none" w:sz="0" w:space="0" w:color="auto"/>
            <w:right w:val="none" w:sz="0" w:space="0" w:color="auto"/>
          </w:divBdr>
        </w:div>
      </w:divsChild>
    </w:div>
    <w:div w:id="1298537128">
      <w:bodyDiv w:val="1"/>
      <w:marLeft w:val="0"/>
      <w:marRight w:val="0"/>
      <w:marTop w:val="0"/>
      <w:marBottom w:val="0"/>
      <w:divBdr>
        <w:top w:val="none" w:sz="0" w:space="0" w:color="auto"/>
        <w:left w:val="none" w:sz="0" w:space="0" w:color="auto"/>
        <w:bottom w:val="none" w:sz="0" w:space="0" w:color="auto"/>
        <w:right w:val="none" w:sz="0" w:space="0" w:color="auto"/>
      </w:divBdr>
      <w:divsChild>
        <w:div w:id="326446022">
          <w:blockQuote w:val="1"/>
          <w:marLeft w:val="150"/>
          <w:marRight w:val="150"/>
          <w:marTop w:val="0"/>
          <w:marBottom w:val="0"/>
          <w:divBdr>
            <w:top w:val="none" w:sz="0" w:space="0" w:color="auto"/>
            <w:left w:val="none" w:sz="0" w:space="0" w:color="auto"/>
            <w:bottom w:val="none" w:sz="0" w:space="0" w:color="auto"/>
            <w:right w:val="none" w:sz="0" w:space="0" w:color="auto"/>
          </w:divBdr>
          <w:divsChild>
            <w:div w:id="927808483">
              <w:marLeft w:val="0"/>
              <w:marRight w:val="0"/>
              <w:marTop w:val="0"/>
              <w:marBottom w:val="0"/>
              <w:divBdr>
                <w:top w:val="none" w:sz="0" w:space="0" w:color="auto"/>
                <w:left w:val="none" w:sz="0" w:space="0" w:color="auto"/>
                <w:bottom w:val="none" w:sz="0" w:space="0" w:color="auto"/>
                <w:right w:val="none" w:sz="0" w:space="0" w:color="auto"/>
              </w:divBdr>
              <w:divsChild>
                <w:div w:id="1538590812">
                  <w:marLeft w:val="0"/>
                  <w:marRight w:val="0"/>
                  <w:marTop w:val="0"/>
                  <w:marBottom w:val="0"/>
                  <w:divBdr>
                    <w:top w:val="none" w:sz="0" w:space="0" w:color="auto"/>
                    <w:left w:val="none" w:sz="0" w:space="0" w:color="auto"/>
                    <w:bottom w:val="none" w:sz="0" w:space="0" w:color="auto"/>
                    <w:right w:val="none" w:sz="0" w:space="0" w:color="auto"/>
                  </w:divBdr>
                  <w:divsChild>
                    <w:div w:id="12912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75468">
      <w:bodyDiv w:val="1"/>
      <w:marLeft w:val="0"/>
      <w:marRight w:val="0"/>
      <w:marTop w:val="0"/>
      <w:marBottom w:val="0"/>
      <w:divBdr>
        <w:top w:val="none" w:sz="0" w:space="0" w:color="auto"/>
        <w:left w:val="none" w:sz="0" w:space="0" w:color="auto"/>
        <w:bottom w:val="none" w:sz="0" w:space="0" w:color="auto"/>
        <w:right w:val="none" w:sz="0" w:space="0" w:color="auto"/>
      </w:divBdr>
      <w:divsChild>
        <w:div w:id="109412633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9564434">
              <w:marLeft w:val="0"/>
              <w:marRight w:val="0"/>
              <w:marTop w:val="0"/>
              <w:marBottom w:val="0"/>
              <w:divBdr>
                <w:top w:val="none" w:sz="0" w:space="0" w:color="auto"/>
                <w:left w:val="none" w:sz="0" w:space="0" w:color="auto"/>
                <w:bottom w:val="none" w:sz="0" w:space="0" w:color="auto"/>
                <w:right w:val="none" w:sz="0" w:space="0" w:color="auto"/>
              </w:divBdr>
              <w:divsChild>
                <w:div w:id="1073116956">
                  <w:marLeft w:val="0"/>
                  <w:marRight w:val="0"/>
                  <w:marTop w:val="0"/>
                  <w:marBottom w:val="0"/>
                  <w:divBdr>
                    <w:top w:val="none" w:sz="0" w:space="0" w:color="auto"/>
                    <w:left w:val="none" w:sz="0" w:space="0" w:color="auto"/>
                    <w:bottom w:val="none" w:sz="0" w:space="0" w:color="auto"/>
                    <w:right w:val="none" w:sz="0" w:space="0" w:color="auto"/>
                  </w:divBdr>
                  <w:divsChild>
                    <w:div w:id="1481114893">
                      <w:marLeft w:val="0"/>
                      <w:marRight w:val="0"/>
                      <w:marTop w:val="0"/>
                      <w:marBottom w:val="0"/>
                      <w:divBdr>
                        <w:top w:val="none" w:sz="0" w:space="0" w:color="auto"/>
                        <w:left w:val="none" w:sz="0" w:space="0" w:color="auto"/>
                        <w:bottom w:val="none" w:sz="0" w:space="0" w:color="auto"/>
                        <w:right w:val="none" w:sz="0" w:space="0" w:color="auto"/>
                      </w:divBdr>
                      <w:divsChild>
                        <w:div w:id="2288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550873">
      <w:bodyDiv w:val="1"/>
      <w:marLeft w:val="0"/>
      <w:marRight w:val="0"/>
      <w:marTop w:val="0"/>
      <w:marBottom w:val="0"/>
      <w:divBdr>
        <w:top w:val="none" w:sz="0" w:space="0" w:color="auto"/>
        <w:left w:val="none" w:sz="0" w:space="0" w:color="auto"/>
        <w:bottom w:val="none" w:sz="0" w:space="0" w:color="auto"/>
        <w:right w:val="none" w:sz="0" w:space="0" w:color="auto"/>
      </w:divBdr>
    </w:div>
    <w:div w:id="1370568771">
      <w:bodyDiv w:val="1"/>
      <w:marLeft w:val="0"/>
      <w:marRight w:val="0"/>
      <w:marTop w:val="0"/>
      <w:marBottom w:val="0"/>
      <w:divBdr>
        <w:top w:val="none" w:sz="0" w:space="0" w:color="auto"/>
        <w:left w:val="none" w:sz="0" w:space="0" w:color="auto"/>
        <w:bottom w:val="none" w:sz="0" w:space="0" w:color="auto"/>
        <w:right w:val="none" w:sz="0" w:space="0" w:color="auto"/>
      </w:divBdr>
      <w:divsChild>
        <w:div w:id="64301350">
          <w:marLeft w:val="640"/>
          <w:marRight w:val="0"/>
          <w:marTop w:val="0"/>
          <w:marBottom w:val="0"/>
          <w:divBdr>
            <w:top w:val="none" w:sz="0" w:space="0" w:color="auto"/>
            <w:left w:val="none" w:sz="0" w:space="0" w:color="auto"/>
            <w:bottom w:val="none" w:sz="0" w:space="0" w:color="auto"/>
            <w:right w:val="none" w:sz="0" w:space="0" w:color="auto"/>
          </w:divBdr>
        </w:div>
        <w:div w:id="539246278">
          <w:marLeft w:val="640"/>
          <w:marRight w:val="0"/>
          <w:marTop w:val="0"/>
          <w:marBottom w:val="0"/>
          <w:divBdr>
            <w:top w:val="none" w:sz="0" w:space="0" w:color="auto"/>
            <w:left w:val="none" w:sz="0" w:space="0" w:color="auto"/>
            <w:bottom w:val="none" w:sz="0" w:space="0" w:color="auto"/>
            <w:right w:val="none" w:sz="0" w:space="0" w:color="auto"/>
          </w:divBdr>
        </w:div>
      </w:divsChild>
    </w:div>
    <w:div w:id="1622880863">
      <w:bodyDiv w:val="1"/>
      <w:marLeft w:val="0"/>
      <w:marRight w:val="0"/>
      <w:marTop w:val="0"/>
      <w:marBottom w:val="0"/>
      <w:divBdr>
        <w:top w:val="none" w:sz="0" w:space="0" w:color="auto"/>
        <w:left w:val="none" w:sz="0" w:space="0" w:color="auto"/>
        <w:bottom w:val="none" w:sz="0" w:space="0" w:color="auto"/>
        <w:right w:val="none" w:sz="0" w:space="0" w:color="auto"/>
      </w:divBdr>
      <w:divsChild>
        <w:div w:id="892928813">
          <w:marLeft w:val="640"/>
          <w:marRight w:val="0"/>
          <w:marTop w:val="0"/>
          <w:marBottom w:val="0"/>
          <w:divBdr>
            <w:top w:val="none" w:sz="0" w:space="0" w:color="auto"/>
            <w:left w:val="none" w:sz="0" w:space="0" w:color="auto"/>
            <w:bottom w:val="none" w:sz="0" w:space="0" w:color="auto"/>
            <w:right w:val="none" w:sz="0" w:space="0" w:color="auto"/>
          </w:divBdr>
        </w:div>
        <w:div w:id="1523276075">
          <w:marLeft w:val="640"/>
          <w:marRight w:val="0"/>
          <w:marTop w:val="0"/>
          <w:marBottom w:val="0"/>
          <w:divBdr>
            <w:top w:val="none" w:sz="0" w:space="0" w:color="auto"/>
            <w:left w:val="none" w:sz="0" w:space="0" w:color="auto"/>
            <w:bottom w:val="none" w:sz="0" w:space="0" w:color="auto"/>
            <w:right w:val="none" w:sz="0" w:space="0" w:color="auto"/>
          </w:divBdr>
        </w:div>
        <w:div w:id="2048220109">
          <w:marLeft w:val="640"/>
          <w:marRight w:val="0"/>
          <w:marTop w:val="0"/>
          <w:marBottom w:val="0"/>
          <w:divBdr>
            <w:top w:val="none" w:sz="0" w:space="0" w:color="auto"/>
            <w:left w:val="none" w:sz="0" w:space="0" w:color="auto"/>
            <w:bottom w:val="none" w:sz="0" w:space="0" w:color="auto"/>
            <w:right w:val="none" w:sz="0" w:space="0" w:color="auto"/>
          </w:divBdr>
        </w:div>
      </w:divsChild>
    </w:div>
    <w:div w:id="1661234635">
      <w:bodyDiv w:val="1"/>
      <w:marLeft w:val="0"/>
      <w:marRight w:val="0"/>
      <w:marTop w:val="0"/>
      <w:marBottom w:val="0"/>
      <w:divBdr>
        <w:top w:val="none" w:sz="0" w:space="0" w:color="auto"/>
        <w:left w:val="none" w:sz="0" w:space="0" w:color="auto"/>
        <w:bottom w:val="none" w:sz="0" w:space="0" w:color="auto"/>
        <w:right w:val="none" w:sz="0" w:space="0" w:color="auto"/>
      </w:divBdr>
      <w:divsChild>
        <w:div w:id="1500077679">
          <w:marLeft w:val="640"/>
          <w:marRight w:val="0"/>
          <w:marTop w:val="0"/>
          <w:marBottom w:val="0"/>
          <w:divBdr>
            <w:top w:val="none" w:sz="0" w:space="0" w:color="auto"/>
            <w:left w:val="none" w:sz="0" w:space="0" w:color="auto"/>
            <w:bottom w:val="none" w:sz="0" w:space="0" w:color="auto"/>
            <w:right w:val="none" w:sz="0" w:space="0" w:color="auto"/>
          </w:divBdr>
        </w:div>
      </w:divsChild>
    </w:div>
    <w:div w:id="1943798316">
      <w:bodyDiv w:val="1"/>
      <w:marLeft w:val="0"/>
      <w:marRight w:val="0"/>
      <w:marTop w:val="0"/>
      <w:marBottom w:val="0"/>
      <w:divBdr>
        <w:top w:val="none" w:sz="0" w:space="0" w:color="auto"/>
        <w:left w:val="none" w:sz="0" w:space="0" w:color="auto"/>
        <w:bottom w:val="none" w:sz="0" w:space="0" w:color="auto"/>
        <w:right w:val="none" w:sz="0" w:space="0" w:color="auto"/>
      </w:divBdr>
      <w:divsChild>
        <w:div w:id="1059864770">
          <w:marLeft w:val="640"/>
          <w:marRight w:val="0"/>
          <w:marTop w:val="0"/>
          <w:marBottom w:val="0"/>
          <w:divBdr>
            <w:top w:val="none" w:sz="0" w:space="0" w:color="auto"/>
            <w:left w:val="none" w:sz="0" w:space="0" w:color="auto"/>
            <w:bottom w:val="none" w:sz="0" w:space="0" w:color="auto"/>
            <w:right w:val="none" w:sz="0" w:space="0" w:color="auto"/>
          </w:divBdr>
        </w:div>
        <w:div w:id="2067096337">
          <w:marLeft w:val="640"/>
          <w:marRight w:val="0"/>
          <w:marTop w:val="0"/>
          <w:marBottom w:val="0"/>
          <w:divBdr>
            <w:top w:val="none" w:sz="0" w:space="0" w:color="auto"/>
            <w:left w:val="none" w:sz="0" w:space="0" w:color="auto"/>
            <w:bottom w:val="none" w:sz="0" w:space="0" w:color="auto"/>
            <w:right w:val="none" w:sz="0" w:space="0" w:color="auto"/>
          </w:divBdr>
        </w:div>
        <w:div w:id="676545343">
          <w:marLeft w:val="640"/>
          <w:marRight w:val="0"/>
          <w:marTop w:val="0"/>
          <w:marBottom w:val="0"/>
          <w:divBdr>
            <w:top w:val="none" w:sz="0" w:space="0" w:color="auto"/>
            <w:left w:val="none" w:sz="0" w:space="0" w:color="auto"/>
            <w:bottom w:val="none" w:sz="0" w:space="0" w:color="auto"/>
            <w:right w:val="none" w:sz="0" w:space="0" w:color="auto"/>
          </w:divBdr>
        </w:div>
        <w:div w:id="1822963031">
          <w:marLeft w:val="640"/>
          <w:marRight w:val="0"/>
          <w:marTop w:val="0"/>
          <w:marBottom w:val="0"/>
          <w:divBdr>
            <w:top w:val="none" w:sz="0" w:space="0" w:color="auto"/>
            <w:left w:val="none" w:sz="0" w:space="0" w:color="auto"/>
            <w:bottom w:val="none" w:sz="0" w:space="0" w:color="auto"/>
            <w:right w:val="none" w:sz="0" w:space="0" w:color="auto"/>
          </w:divBdr>
        </w:div>
      </w:divsChild>
    </w:div>
    <w:div w:id="1983271598">
      <w:bodyDiv w:val="1"/>
      <w:marLeft w:val="0"/>
      <w:marRight w:val="0"/>
      <w:marTop w:val="0"/>
      <w:marBottom w:val="0"/>
      <w:divBdr>
        <w:top w:val="none" w:sz="0" w:space="0" w:color="auto"/>
        <w:left w:val="none" w:sz="0" w:space="0" w:color="auto"/>
        <w:bottom w:val="none" w:sz="0" w:space="0" w:color="auto"/>
        <w:right w:val="none" w:sz="0" w:space="0" w:color="auto"/>
      </w:divBdr>
      <w:divsChild>
        <w:div w:id="1255284978">
          <w:marLeft w:val="640"/>
          <w:marRight w:val="0"/>
          <w:marTop w:val="0"/>
          <w:marBottom w:val="0"/>
          <w:divBdr>
            <w:top w:val="none" w:sz="0" w:space="0" w:color="auto"/>
            <w:left w:val="none" w:sz="0" w:space="0" w:color="auto"/>
            <w:bottom w:val="none" w:sz="0" w:space="0" w:color="auto"/>
            <w:right w:val="none" w:sz="0" w:space="0" w:color="auto"/>
          </w:divBdr>
        </w:div>
      </w:divsChild>
    </w:div>
    <w:div w:id="2003118188">
      <w:bodyDiv w:val="1"/>
      <w:marLeft w:val="0"/>
      <w:marRight w:val="0"/>
      <w:marTop w:val="0"/>
      <w:marBottom w:val="0"/>
      <w:divBdr>
        <w:top w:val="none" w:sz="0" w:space="0" w:color="auto"/>
        <w:left w:val="none" w:sz="0" w:space="0" w:color="auto"/>
        <w:bottom w:val="none" w:sz="0" w:space="0" w:color="auto"/>
        <w:right w:val="none" w:sz="0" w:space="0" w:color="auto"/>
      </w:divBdr>
      <w:divsChild>
        <w:div w:id="147601842">
          <w:marLeft w:val="640"/>
          <w:marRight w:val="0"/>
          <w:marTop w:val="0"/>
          <w:marBottom w:val="0"/>
          <w:divBdr>
            <w:top w:val="none" w:sz="0" w:space="0" w:color="auto"/>
            <w:left w:val="none" w:sz="0" w:space="0" w:color="auto"/>
            <w:bottom w:val="none" w:sz="0" w:space="0" w:color="auto"/>
            <w:right w:val="none" w:sz="0" w:space="0" w:color="auto"/>
          </w:divBdr>
        </w:div>
      </w:divsChild>
    </w:div>
    <w:div w:id="2014530709">
      <w:bodyDiv w:val="1"/>
      <w:marLeft w:val="0"/>
      <w:marRight w:val="0"/>
      <w:marTop w:val="0"/>
      <w:marBottom w:val="0"/>
      <w:divBdr>
        <w:top w:val="none" w:sz="0" w:space="0" w:color="auto"/>
        <w:left w:val="none" w:sz="0" w:space="0" w:color="auto"/>
        <w:bottom w:val="none" w:sz="0" w:space="0" w:color="auto"/>
        <w:right w:val="none" w:sz="0" w:space="0" w:color="auto"/>
      </w:divBdr>
      <w:divsChild>
        <w:div w:id="1027606521">
          <w:marLeft w:val="640"/>
          <w:marRight w:val="0"/>
          <w:marTop w:val="0"/>
          <w:marBottom w:val="0"/>
          <w:divBdr>
            <w:top w:val="none" w:sz="0" w:space="0" w:color="auto"/>
            <w:left w:val="none" w:sz="0" w:space="0" w:color="auto"/>
            <w:bottom w:val="none" w:sz="0" w:space="0" w:color="auto"/>
            <w:right w:val="none" w:sz="0" w:space="0" w:color="auto"/>
          </w:divBdr>
        </w:div>
      </w:divsChild>
    </w:div>
    <w:div w:id="2019888560">
      <w:bodyDiv w:val="1"/>
      <w:marLeft w:val="0"/>
      <w:marRight w:val="0"/>
      <w:marTop w:val="0"/>
      <w:marBottom w:val="0"/>
      <w:divBdr>
        <w:top w:val="none" w:sz="0" w:space="0" w:color="auto"/>
        <w:left w:val="none" w:sz="0" w:space="0" w:color="auto"/>
        <w:bottom w:val="none" w:sz="0" w:space="0" w:color="auto"/>
        <w:right w:val="none" w:sz="0" w:space="0" w:color="auto"/>
      </w:divBdr>
      <w:divsChild>
        <w:div w:id="867839669">
          <w:blockQuote w:val="1"/>
          <w:marLeft w:val="150"/>
          <w:marRight w:val="150"/>
          <w:marTop w:val="0"/>
          <w:marBottom w:val="0"/>
          <w:divBdr>
            <w:top w:val="none" w:sz="0" w:space="0" w:color="auto"/>
            <w:left w:val="none" w:sz="0" w:space="0" w:color="auto"/>
            <w:bottom w:val="none" w:sz="0" w:space="0" w:color="auto"/>
            <w:right w:val="none" w:sz="0" w:space="0" w:color="auto"/>
          </w:divBdr>
          <w:divsChild>
            <w:div w:id="959263088">
              <w:marLeft w:val="0"/>
              <w:marRight w:val="0"/>
              <w:marTop w:val="0"/>
              <w:marBottom w:val="0"/>
              <w:divBdr>
                <w:top w:val="none" w:sz="0" w:space="0" w:color="auto"/>
                <w:left w:val="none" w:sz="0" w:space="0" w:color="auto"/>
                <w:bottom w:val="none" w:sz="0" w:space="0" w:color="auto"/>
                <w:right w:val="none" w:sz="0" w:space="0" w:color="auto"/>
              </w:divBdr>
              <w:divsChild>
                <w:div w:id="1467820026">
                  <w:marLeft w:val="0"/>
                  <w:marRight w:val="0"/>
                  <w:marTop w:val="0"/>
                  <w:marBottom w:val="0"/>
                  <w:divBdr>
                    <w:top w:val="none" w:sz="0" w:space="0" w:color="auto"/>
                    <w:left w:val="none" w:sz="0" w:space="0" w:color="auto"/>
                    <w:bottom w:val="none" w:sz="0" w:space="0" w:color="auto"/>
                    <w:right w:val="none" w:sz="0" w:space="0" w:color="auto"/>
                  </w:divBdr>
                  <w:divsChild>
                    <w:div w:id="574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542900">
      <w:bodyDiv w:val="1"/>
      <w:marLeft w:val="0"/>
      <w:marRight w:val="0"/>
      <w:marTop w:val="0"/>
      <w:marBottom w:val="0"/>
      <w:divBdr>
        <w:top w:val="none" w:sz="0" w:space="0" w:color="auto"/>
        <w:left w:val="none" w:sz="0" w:space="0" w:color="auto"/>
        <w:bottom w:val="none" w:sz="0" w:space="0" w:color="auto"/>
        <w:right w:val="none" w:sz="0" w:space="0" w:color="auto"/>
      </w:divBdr>
      <w:divsChild>
        <w:div w:id="8019957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727339115">
              <w:marLeft w:val="0"/>
              <w:marRight w:val="0"/>
              <w:marTop w:val="0"/>
              <w:marBottom w:val="0"/>
              <w:divBdr>
                <w:top w:val="none" w:sz="0" w:space="0" w:color="auto"/>
                <w:left w:val="none" w:sz="0" w:space="0" w:color="auto"/>
                <w:bottom w:val="none" w:sz="0" w:space="0" w:color="auto"/>
                <w:right w:val="none" w:sz="0" w:space="0" w:color="auto"/>
              </w:divBdr>
              <w:divsChild>
                <w:div w:id="1642150273">
                  <w:marLeft w:val="0"/>
                  <w:marRight w:val="0"/>
                  <w:marTop w:val="0"/>
                  <w:marBottom w:val="0"/>
                  <w:divBdr>
                    <w:top w:val="none" w:sz="0" w:space="0" w:color="auto"/>
                    <w:left w:val="none" w:sz="0" w:space="0" w:color="auto"/>
                    <w:bottom w:val="none" w:sz="0" w:space="0" w:color="auto"/>
                    <w:right w:val="none" w:sz="0" w:space="0" w:color="auto"/>
                  </w:divBdr>
                  <w:divsChild>
                    <w:div w:id="1314946056">
                      <w:marLeft w:val="0"/>
                      <w:marRight w:val="0"/>
                      <w:marTop w:val="0"/>
                      <w:marBottom w:val="0"/>
                      <w:divBdr>
                        <w:top w:val="none" w:sz="0" w:space="0" w:color="auto"/>
                        <w:left w:val="none" w:sz="0" w:space="0" w:color="auto"/>
                        <w:bottom w:val="none" w:sz="0" w:space="0" w:color="auto"/>
                        <w:right w:val="none" w:sz="0" w:space="0" w:color="auto"/>
                      </w:divBdr>
                      <w:divsChild>
                        <w:div w:id="17328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6BA017-2596-D746-AF66-B5B1FFAD86F8}">
  <we:reference id="wa104382081" version="1.55.1.0" store="en-US" storeType="OMEX"/>
  <we:alternateReferences>
    <we:reference id="WA104382081" version="1.55.1.0" store="en-US" storeType="OMEX"/>
  </we:alternateReferences>
  <we:properties>
    <we:property name="MENDELEY_CITATIONS" value="[{&quot;citationID&quot;:&quot;MENDELEY_CITATION_65a06ff1-8cfb-4fea-8551-41ad8b68799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&quot;,&quot;citationItems&quot;:[{&quot;id&quot;:&quot;d7d4ee98-10ec-30af-9343-955a3f963285&quot;,&quot;itemData&quot;:{&quot;type&quot;:&quot;article-journal&quot;,&quot;id&quot;:&quot;d7d4ee98-10ec-30af-9343-955a3f963285&quot;,&quot;title&quot;:&quot;The RISE FOR HEALTH study: Methods for in-person assessment and biospecimen collection.&quot;,&quot;author&quot;:[{&quot;family&quot;:&quot;Brubaker&quot;,&quot;given&quot;:&quot;Linda&quot;,&quot;parse-names&quot;:false,&quot;dropping-particle&quot;:&quot;&quot;,&quot;non-dropping-particle&quot;:&quot;&quot;},{&quot;family&quot;:&quot;Barthold&quot;,&quot;given&quot;:&quot;Julia&quot;,&quot;parse-names&quot;:false,&quot;dropping-particle&quot;:&quot;&quot;,&quot;non-dropping-particle&quot;:&quot;&quot;},{&quot;family&quot;:&quot;Fitzgerald&quot;,&quot;given&quot;:&quot;Colleen M&quot;,&quot;parse-names&quot;:false,&quot;dropping-particle&quot;:&quot;&quot;,&quot;non-dropping-particle&quot;:&quot;&quot;},{&quot;family&quot;:&quot;Kenton&quot;,&quot;given&quot;:&quot;Kimberly&quot;,&quot;parse-names&quot;:false,&quot;dropping-particle&quot;:&quot;&quot;,&quot;non-dropping-particle&quot;:&quot;&quot;},{&quot;family&quot;:&quot;Lewis&quot;,&quot;given&quot;:&quot;Cora E&quot;,&quot;parse-names&quot;:false,&quot;dropping-particle&quot;:&quot;&quot;,&quot;non-dropping-particle&quot;:&quot;&quot;},{&quot;family&quot;:&quot;Lowder&quot;,&quot;given&quot;:&quot;Jerry&quot;,&quot;parse-names&quot;:false,&quot;dropping-particle&quot;:&quot;&quot;,&quot;non-dropping-particle&quot;:&quot;&quot;},{&quot;family&quot;:&quot;Lukacz&quot;,&quot;given&quot;:&quot;Emily S&quot;,&quot;parse-names&quot;:false,&quot;dropping-particle&quot;:&quot;&quot;,&quot;non-dropping-particle&quot;:&quot;&quot;},{&quot;family&quot;:&quot;Markland&quot;,&quot;given&quot;:&quot;Alayne&quot;,&quot;parse-names&quot;:false,&quot;dropping-particle&quot;:&quot;&quot;,&quot;non-dropping-particle&quot;:&quot;&quot;},{&quot;family&quot;:&quot;Meister&quot;,&quot;given&quot;:&quot;Melanie&quot;,&quot;parse-names&quot;:false,&quot;dropping-particle&quot;:&quot;&quot;,&quot;non-dropping-particle&quot;:&quot;&quot;},{&quot;family&quot;:&quot;Miller&quot;,&quot;given&quot;:&quot;Janis&quot;,&quot;parse-names&quot;:false,&quot;dropping-particle&quot;:&quot;&quot;,&quot;non-dropping-particle&quot;:&quot;&quot;},{&quot;family&quot;:&quot;Mueller&quot;,&quot;given&quot;:&quot;Elizabeth R&quot;,&quot;parse-names&quot;:false,&quot;dropping-particle&quot;:&quot;&quot;,&quot;non-dropping-particle&quot;:&quot;&quot;},{&quot;family&quot;:&quot;Rudser&quot;,&quot;given&quot;:&quot;Kyle&quot;,&quot;parse-names&quot;:false,&quot;dropping-particle&quot;:&quot;&quot;,&quot;non-dropping-particle&quot;:&quot;&quot;},{&quot;family&quot;:&quot;Smith&quot;,&quot;given&quot;:&quot;Ariana L&quot;,&quot;parse-names&quot;:false,&quot;dropping-particle&quot;:&quot;&quot;,&quot;non-dropping-particle&quot;:&quot;&quot;},{&quot;family&quot;:&quot;Newman&quot;,&quot;given&quot;:&quot;Diane K&quot;,&quot;parse-names&quot;:false,&quot;dropping-particle&quot;:&quot;&quot;,&quot;non-dropping-particle&quot;:&quot;&quot;},{&quot;family&quot;:&quot;Prevention of Lower Urinary Tract Symptoms (PLUS) Research Consortium&quot;,&quot;given&quot;:&quot;&quot;,&quot;parse-names&quot;:false,&quot;dropping-particle&quot;:&quot;&quot;,&quot;non-dropping-particle&quot;:&quot;&quot;}],&quot;container-title&quot;:&quot;Neurourology and urodynamics&quot;,&quot;container-title-short&quot;:&quot;Neurourol Urodyn&quot;,&quot;DOI&quot;:&quot;10.1002/nau.25108&quot;,&quot;ISSN&quot;:&quot;1520-6777&quot;,&quot;PMID&quot;:&quot;36573845&quot;,&quot;issued&quot;:{&quot;date-parts&quot;:[[2023,6]]},&quot;page&quot;:&quot;1011-1021&quot;,&quot;abstract&quot;:&quot;OBJECTIVES To describe the methods for the in-person assessment of the RISE FOR HEALTH (RISE) study, a population-based multicenter prospective cohort study designed to identify factors that promote bladder health and/or prevent lower urinary tract symptoms in adult women, conducted by the Prevention of Lower Urinary Tract Symptoms Research Consortium (PLUS). METHODS AND RESULTS A subset of RISE participants who express interest in the in-person assessment will be screened to ensure eligibility (planned n = 525). Eligible consenting participants are asked to complete 15 physical assessments in addition to height and weight, to assess pelvic floor muscle function, musculoskeletal (MSK) status, and pain, and to provide urogenital microbiome samples. Pelvic floor muscle assessments include presence of prolapse, strength, levator attachment integrity (tear) and myofascial pain. MSK tests evaluate core stability, lumbar spine, pelvic girdle and hip pain and function. Participants are asked to complete the Short Physical Performance Battery to measure balance, lower extremity strength, and functional capacity. All participants are asked to provide a voided urine sample and a vaginal swab for microbiome analyses; a subset of 100 are asked to contribute additional samples for feasibility and validation of a home collection of urinary, vaginal, and fecal biospecimens. RESULTS Online and in-person training sessions were used to certify research staff at each clinical center before the start of RISE in-person assessments. Standardized protocols and data collection methods are employed uniformly across sites. CONCLUSIONS The RISE in-person assessment is an integral portion of the overall population-based RISE study and represents an innovative approach to assessing factors hypothesized to promote bladder health and/or prevent lower urinary tract symptoms. Data collected from this assessment will be used to prioritize future research questions and prevention strategies and interventions. This description of the assessment methods is intended to provide methodologic transparency and inform other researchers who join efforts to understand and improve bladder health.&quot;,&quot;issue&quot;:&quot;5&quot;,&quot;volume&quot;:&quot;42&quot;},&quot;isTemporary&quot;:false}]},{&quot;citationID&quot;:&quot;MENDELEY_CITATION_4361345f-ffd0-4111-9419-06571104f944&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&quot;,&quot;citationItems&quot;:[{&quot;id&quot;:&quot;fdebc544-30b7-3be2-8fff-051f1c458651&quot;,&quot;itemData&quot;:{&quot;type&quot;:&quot;article-journal&quot;,&quot;id&quot;:&quot;fdebc544-30b7-3be2-8fff-051f1c458651&quot;,&quot;title&quot;:&quot;Effects of Variation in Urine Sample Storage Conditions on 16S Urogenital Microbiome Analyses.&quot;,&quot;author&quot;:[{&quot;family&quot;:&quot;Kumar&quot;,&quot;given&quot;:&quot;Tanya&quot;,&quot;parse-names&quot;:false,&quot;dropping-particle&quot;:&quot;&quot;,&quot;non-dropping-particle&quot;:&quot;&quot;},{&quot;family&quot;:&quot;Bryant&quot;,&quot;given&quot;:&quot;MacKenzie&quot;,&quot;parse-names&quot;:false,&quot;dropping-particle&quot;:&quot;&quot;,&quot;non-dropping-particle&quot;:&quot;&quot;},{&quot;family&quot;:&quot;Cantrell&quot;,&quot;given&quot;:&quot;Kalen&quot;,&quot;parse-names&quot;:false,&quot;dropping-particle&quot;:&quot;&quot;,&quot;non-dropping-particle&quot;:&quot;&quot;},{&quot;family&quot;:&quot;Song&quot;,&quot;given&quot;:&quot;Se Jin&quot;,&quot;parse-names&quot;:false,&quot;dropping-particle&quot;:&quot;&quot;,&quot;non-dropping-particle&quot;:&quot;&quot;},{&quot;family&quot;:&quot;McDonald&quot;,&quot;given&quot;:&quot;Daniel&quot;,&quot;parse-names&quot;:false,&quot;dropping-particle&quot;:&quot;&quot;,&quot;non-dropping-particle&quot;:&quot;&quot;},{&quot;family&quot;:&quot;Tubb&quot;,&quot;given&quot;:&quot;Helena M&quot;,&quot;parse-names&quot;:false,&quot;dropping-particle&quot;:&quot;&quot;,&quot;non-dropping-particle&quot;:&quot;&quot;},{&quot;family&quot;:&quot;Farmer&quot;,&quot;given&quot;:&quot;Sawyer&quot;,&quot;parse-names&quot;:false,&quot;dropping-particle&quot;:&quot;&quot;,&quot;non-dropping-particle&quot;:&quot;&quot;},{&quot;family&quot;:&quot;Lukacz&quot;,&quot;given&quot;:&quot;Emily S&quot;,&quot;parse-names&quot;:false,&quot;dropping-particle&quot;:&quot;&quot;,&quot;non-dropping-particle&quot;:&quot;&quot;},{&quot;family&quot;:&quot;Brubaker&quot;,&quot;given&quot;:&quot;Linda&quot;,&quot;parse-names&quot;:false,&quot;dropping-particle&quot;:&quot;&quot;,&quot;non-dropping-particle&quot;:&quot;&quot;},{&quot;family&quot;:&quot;Knight&quot;,&quot;given&quot;:&quot;Rob&quot;,&quot;parse-names&quot;:false,&quot;dropping-particle&quot;:&quot;&quot;,&quot;non-dropping-particle&quot;:&quot;&quot;}],&quot;container-title&quot;:&quot;mSystems&quot;,&quot;container-title-short&quot;:&quot;mSystems&quot;,&quot;DOI&quot;:&quot;10.1128/msystems.01029-22&quot;,&quot;ISSN&quot;:&quot;2379-5077&quot;,&quot;PMID&quot;:&quot;36475896&quot;,&quot;issued&quot;:{&quot;date-parts&quot;:[[2023,2,23]]},&quot;page&quot;:&quot;e0102922&quot;,&quot;abstract&quot;:&quot;Replicability is a well-established challenge in microbiome research with a variety of contributing factors at all stages, from sample collection to code execution. Here, we focus on voided urine sample storage conditions for urogenital microbiome analysis. Using urine samples collected from 10 adult females, we investigated the microbiome preservation efficacy of AssayAssure Genelock (Genelock), compared with no preservative, under different temperature conditions. We varied temperature over 48 h in order to examine the impact of conditions samples may experience with home voided urine collection and shipping to a central biorepository. The following common lab and shipping conditions were investigated: -20°C, ambient temperature, 4°C, freeze-thaw cycle, and heat cycle. At 48 h, all samples were stored at -80°C until processing. After generating 16S rRNA gene amplicon sequencing data using the highly sensitive KatharoSeq protocol, we observed individual variation in both alpha and beta diversity metrics below interhuman differences, corroborating reports of individual microbiome variability in other specimen types. While there was no significant difference in beta diversity when comparing Genelock versus no preservative, we did observe a higher concordance with Genelock samples shipped at colder temperatures (-20°C and 4°C) when compared with the samples shipped at -20°C without preservative. Our results indicate that Genelock does not introduce a significant amount of microbial bias when used on a range of temperatures and is most effective at colder temperatures. IMPORTANCE The urogenital microbiome is an understudied yet important human microbiome niche. Research has been stimulated by the relatively recent discovery that urine is not sterile; urinary tract microbes have been linked to health problems, including urinary infections, incontinence, and cancer. The quality of life and economic impact of UTIs and urgency incontinence alone are enormous, with $3.5 billion and $82.6 billion, respectively, spent in the United States. annually. Given the low biomass of urine, novelty of the field, and limited reproducibility evidence, it is critical to study urine sample storage conditions to optimize scientific rigor. Efficient and reliable preservation methods inform methods for home self-sample collection and shipping, increasing the potential use in larger-scale studies. Here, we examined both buffer and temperature variation effects on 16S rRNA gene amplicon sequencing results from urogenital samples, providing data on the consequences of common storage methods on urogenital microbiome results.&quot;,&quot;issue&quot;:&quot;1&quot;,&quot;volume&quot;:&quot;8&quot;},&quot;isTemporary&quot;:false}]},{&quot;citationID&quot;:&quot;MENDELEY_CITATION_c72855d8-ae3b-4ccc-a933-9badb8588b65&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&quot;,&quot;citationItems&quot;:[{&quot;id&quot;:&quot;a7cd0915-2c62-3df5-84dd-bd8022bb9ebd&quot;,&quot;itemData&quot;:{&quot;type&quot;:&quot;article-journal&quot;,&quot;id&quot;:&quot;a7cd0915-2c62-3df5-84dd-bd8022bb9ebd&quot;,&quot;title&quot;:&quot;Moderation effects of food intake on the relationship between urinary microbiota and urinary interleukin-8 in female type 2 diabetic patients.&quot;,&quot;author&quot;:[{&quot;family&quot;:&quot;Liu&quot;,&quot;given&quot;:&quot;Fengping&quot;,&quot;parse-names&quot;:false,&quot;dropping-particle&quot;:&quot;&quot;,&quot;non-dropping-particle&quot;:&quot;&quot;},{&quot;family&quot;:&quot;Ling&quot;,&quot;given&quot;:&quot;Zongxin&quot;,&quot;parse-names&quot;:false,&quot;dropping-particle&quot;:&quot;&quot;,&quot;non-dropping-particle&quot;:&quot;&quot;},{&quot;family&quot;:&quot;Tang&quot;,&quot;given&quot;:&quot;Chulei&quot;,&quot;parse-names&quot;:false,&quot;dropping-particle&quot;:&quot;&quot;,&quot;non-dropping-particle&quot;:&quot;&quot;},{&quot;family&quot;:&quot;Yi&quot;,&quot;given&quot;:&quot;Fendi&quot;,&quot;parse-names&quot;:false,&quot;dropping-particle&quot;:&quot;&quot;,&quot;non-dropping-particle&quot;:&quot;&quot;},{&quot;family&quot;:&quot;Chen&quot;,&quot;given&quot;:&quot;Yong Q&quot;,&quot;parse-names&quot;:false,&quot;dropping-particle&quot;:&quot;&quot;,&quot;non-dropping-particle&quot;:&quot;&quot;}],&quot;container-title&quot;:&quot;PeerJ&quot;,&quot;container-title-short&quot;:&quot;PeerJ&quot;,&quot;DOI&quot;:&quot;10.7717/peerj.8481&quot;,&quot;ISSN&quot;:&quot;2167-8359&quot;,&quot;PMID&quot;:&quot;32025384&quot;,&quot;issued&quot;:{&quot;date-parts&quot;:[[2020]]},&quot;page&quot;:&quot;e8481&quot;,&quot;abstract&quot;:&quot;BACKGROUND Our previous study demonstrated that the composition of the urinary microbiota in female patients with type 2 diabetes mellitus (T2DM) was correlated with the concentration of urinary interleukin (IL)-8. As the composition of urine is mainly determined by diet, diet might mediate the correlation. METHODS Seventy female T2DM patients and 70 healthy controls (HCs) were recruited. Midstream urine was used for the urine specimens. Urinary IL-8 was determined by enzyme-linked immunosorbent assay. A Chinese Food Frequency Questionnaire was used to collect food intake data. The independent variables in the hierarchical regression analysis were the relative abundances of the bacterial genera and species that were significantly different between the T2DM and HCs and between the T2DM patients with and without detectable urinary IL-8, and the bacterial genera associated with IL-8 concentration in the multiple regression model reported in our previous research. IL-8 concentration was the dependent variable, and nutrient intakes were moderator variables. RESULTS Fiber and vitamin B3 and E intake exerted enhancing effects, and water intake exerted a buffering effect, on the positive relationship between the relative abundance of Ruminococcus and IL-8 concentration (p &lt; 0.05). Cholesterol and magnesium intake exerted enhancing effects on the positive relationship between the relative abundance of Comamonas and IL-8 concentration (p &lt; 0.05). CONCLUSION Modulating T2DM patients' dietary patterns may prevent bladder inflammation.&quot;,&quot;volume&quot;:&quot;8&quot;},&quot;isTemporary&quot;:false}]},{&quot;citationID&quot;:&quot;MENDELEY_CITATION_7d342288-f721-480d-865b-c419295f5ba9&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&quot;,&quot;citationItems&quot;:[{&quot;id&quot;:&quot;b828b2c9-edcc-32db-987c-d6eb0026a366&quot;,&quot;itemData&quot;:{&quot;type&quot;:&quot;article-journal&quot;,&quot;id&quot;:&quot;b828b2c9-edcc-32db-987c-d6eb0026a366&quot;,&quot;title&quot;:&quot;Bacterial community variation in human body habitats across space and time.&quot;,&quot;author&quot;:[{&quot;family&quot;:&quot;Costello&quot;,&quot;given&quot;:&quot;Elizabeth K&quot;,&quot;parse-names&quot;:false,&quot;dropping-particle&quot;:&quot;&quot;,&quot;non-dropping-particle&quot;:&quot;&quot;},{&quot;family&quot;:&quot;Lauber&quot;,&quot;given&quot;:&quot;Christian L&quot;,&quot;parse-names&quot;:false,&quot;dropping-particle&quot;:&quot;&quot;,&quot;non-dropping-particle&quot;:&quot;&quot;},{&quot;family&quot;:&quot;Hamady&quot;,&quot;given&quot;:&quot;Micah&quot;,&quot;parse-names&quot;:false,&quot;dropping-particle&quot;:&quot;&quot;,&quot;non-dropping-particle&quot;:&quot;&quot;},{&quot;family&quot;:&quot;Fierer&quot;,&quot;given&quot;:&quot;Noah&quot;,&quot;parse-names&quot;:false,&quot;dropping-particle&quot;:&quot;&quot;,&quot;non-dropping-particle&quot;:&quot;&quot;},{&quot;family&quot;:&quot;Gordon&quot;,&quot;given&quot;:&quot;Jeffrey I&quot;,&quot;parse-names&quot;:false,&quot;dropping-particle&quot;:&quot;&quot;,&quot;non-dropping-particle&quot;:&quot;&quot;},{&quot;family&quot;:&quot;Knight&quot;,&quot;given&quot;:&quot;Rob&quot;,&quot;parse-names&quot;:false,&quot;dropping-particle&quot;:&quot;&quot;,&quot;non-dropping-particle&quot;:&quot;&quot;}],&quot;container-title&quot;:&quot;Science (New York, N.Y.)&quot;,&quot;container-title-short&quot;:&quot;Science&quot;,&quot;DOI&quot;:&quot;10.1126/science.1177486&quot;,&quot;ISSN&quot;:&quot;1095-9203&quot;,&quot;PMID&quot;:&quot;19892944&quot;,&quot;issued&quot;:{&quot;date-parts&quot;:[[2009,12,18]]},&quot;page&quot;:&quot;1694-7&quot;,&quot;abstract&quot;:&quot;Elucidating the biogeography of bacterial communities on the human body is critical for establishing healthy baselines from which to detect differences associated with diseases. To obtain an integrated view of the spatial and temporal distribution of the human microbiota, we surveyed bacteria from up to 27 sites in seven to nine healthy adults on four occasions. We found that community composition was determined primarily by body habitat. Within habitats, interpersonal variability was high, whereas individuals exhibited minimal temporal variability. Several skin locations harbored more diverse communities than the gut and mouth, and skin locations differed in their community assembly patterns. These results indicate that our microbiota, although personalized, varies systematically across body habitats and time; such trends may ultimately reveal how microbiome changes cause or prevent disease.&quot;,&quot;issue&quot;:&quot;5960&quot;,&quot;volume&quot;:&quot;326&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8CBE6-DE17-5A40-BC7C-1732882C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LUKACZ</cp:lastModifiedBy>
  <cp:revision>3</cp:revision>
  <dcterms:created xsi:type="dcterms:W3CDTF">2024-04-09T18:36:00Z</dcterms:created>
  <dcterms:modified xsi:type="dcterms:W3CDTF">2024-04-09T18:37:00Z</dcterms:modified>
</cp:coreProperties>
</file>