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7"/>
        <w:gridCol w:w="5203"/>
        <w:gridCol w:w="1460"/>
        <w:gridCol w:w="760"/>
      </w:tblGrid>
      <w:tr w:rsidR="008F27D2" w:rsidRPr="008F27D2" w14:paraId="48DD982D" w14:textId="77777777" w:rsidTr="005B797D">
        <w:trPr>
          <w:trHeight w:val="692"/>
        </w:trPr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3DBBCAFA" w14:textId="65B9E495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b/>
                <w:bCs/>
                <w:sz w:val="23"/>
                <w:szCs w:val="23"/>
              </w:rPr>
              <w:t>Key Steps of Proposed Standard Protocol</w:t>
            </w:r>
          </w:p>
        </w:tc>
        <w:tc>
          <w:tcPr>
            <w:tcW w:w="22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6866BFEB" w14:textId="77777777" w:rsidR="008F27D2" w:rsidRPr="008F27D2" w:rsidRDefault="008F27D2" w:rsidP="005B797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b/>
                <w:bCs/>
                <w:sz w:val="23"/>
                <w:szCs w:val="23"/>
              </w:rPr>
              <w:t>Number of protocols with step (N, %)</w:t>
            </w:r>
          </w:p>
        </w:tc>
      </w:tr>
      <w:tr w:rsidR="008F27D2" w:rsidRPr="008F27D2" w14:paraId="563899C5" w14:textId="77777777" w:rsidTr="005B797D">
        <w:trPr>
          <w:trHeight w:val="329"/>
        </w:trPr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823CF36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Time for initial spontaneous void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10D134CB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44E3120F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(100)</w:t>
            </w:r>
          </w:p>
        </w:tc>
      </w:tr>
      <w:tr w:rsidR="008F27D2" w:rsidRPr="008F27D2" w14:paraId="23464766" w14:textId="77777777" w:rsidTr="005B797D">
        <w:trPr>
          <w:trHeight w:val="391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  <w:hideMark/>
          </w:tcPr>
          <w:p w14:paraId="54700FFA" w14:textId="77777777" w:rsidR="008F27D2" w:rsidRPr="008F27D2" w:rsidRDefault="008F27D2" w:rsidP="008F27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b/>
                <w:bCs/>
                <w:sz w:val="23"/>
                <w:szCs w:val="23"/>
              </w:rPr>
              <w:t>Overt PUR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6A21DBDC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PVR volume on bladder scan for overt PUR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2FFC724C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02B98C41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(78.6)</w:t>
            </w:r>
          </w:p>
        </w:tc>
      </w:tr>
      <w:tr w:rsidR="008F27D2" w:rsidRPr="008F27D2" w14:paraId="58D888A8" w14:textId="77777777" w:rsidTr="005B797D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C6DB" w14:textId="77777777" w:rsidR="008F27D2" w:rsidRPr="008F27D2" w:rsidRDefault="008F27D2" w:rsidP="008F27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2932B63F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Straight catheterization to confirm bladder scan volume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19865DF0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52CE8BDD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(75.0)</w:t>
            </w:r>
          </w:p>
        </w:tc>
      </w:tr>
      <w:tr w:rsidR="008F27D2" w:rsidRPr="008F27D2" w14:paraId="5A76E5BC" w14:textId="77777777" w:rsidTr="005B797D">
        <w:trPr>
          <w:trHeight w:val="6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7A0A" w14:textId="77777777" w:rsidR="008F27D2" w:rsidRPr="008F27D2" w:rsidRDefault="008F27D2" w:rsidP="008F27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34F97F6A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Time to reattempt spontaneous TOV if straight catheterization reveals PVR below threshold concerning for overt PUR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6299DEAC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44004C2B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(46.4)</w:t>
            </w:r>
          </w:p>
        </w:tc>
      </w:tr>
      <w:tr w:rsidR="008F27D2" w:rsidRPr="008F27D2" w14:paraId="366EE267" w14:textId="77777777" w:rsidTr="005B797D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4E84" w14:textId="77777777" w:rsidR="008F27D2" w:rsidRPr="008F27D2" w:rsidRDefault="008F27D2" w:rsidP="008F27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3CC8E30A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Maintenance of catheter for bladder rest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01BABC3F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3D4668B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(60.7)</w:t>
            </w:r>
          </w:p>
        </w:tc>
      </w:tr>
      <w:tr w:rsidR="008F27D2" w:rsidRPr="008F27D2" w14:paraId="0A728361" w14:textId="77777777" w:rsidTr="005B797D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5638" w14:textId="77777777" w:rsidR="008F27D2" w:rsidRPr="008F27D2" w:rsidRDefault="008F27D2" w:rsidP="008F27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5D288326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Upper limit of initial PVR indicating necessary discharge home with catheter in place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63C3CB7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FF2389B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(17.9)</w:t>
            </w:r>
          </w:p>
        </w:tc>
      </w:tr>
      <w:tr w:rsidR="008F27D2" w:rsidRPr="008F27D2" w14:paraId="6B02B86B" w14:textId="77777777" w:rsidTr="005B797D">
        <w:trPr>
          <w:trHeight w:val="391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  <w:hideMark/>
          </w:tcPr>
          <w:p w14:paraId="6626D775" w14:textId="77777777" w:rsidR="008F27D2" w:rsidRPr="008F27D2" w:rsidRDefault="008F27D2" w:rsidP="008F27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b/>
                <w:bCs/>
                <w:sz w:val="23"/>
                <w:szCs w:val="23"/>
              </w:rPr>
              <w:t>Covert PUR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B249EAF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Void volume concerning for covert PUR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46E89117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63130063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(57.1)</w:t>
            </w:r>
          </w:p>
        </w:tc>
      </w:tr>
      <w:tr w:rsidR="008F27D2" w:rsidRPr="008F27D2" w14:paraId="3D345D29" w14:textId="77777777" w:rsidTr="005B797D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D4A2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110F3D1F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PVR volume on bladder scan for covert PUR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10A881D1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2B88E134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(50.0)</w:t>
            </w:r>
          </w:p>
        </w:tc>
      </w:tr>
      <w:tr w:rsidR="008F27D2" w:rsidRPr="008F27D2" w14:paraId="265BD1D6" w14:textId="77777777" w:rsidTr="005B797D">
        <w:trPr>
          <w:trHeight w:val="6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BC7F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5ADA1C5E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Straight catheterization to confirm bladder scan volume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FFFFFF" w:themeColor="background1"/>
              <w:right w:val="nil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C7F1FE1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33F703DC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(32.1)</w:t>
            </w:r>
          </w:p>
        </w:tc>
      </w:tr>
      <w:tr w:rsidR="008F27D2" w:rsidRPr="008F27D2" w14:paraId="0CAFAC3D" w14:textId="77777777" w:rsidTr="005B797D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 w:themeColor="text1"/>
              <w:right w:val="single" w:sz="6" w:space="0" w:color="000000"/>
            </w:tcBorders>
            <w:vAlign w:val="center"/>
            <w:hideMark/>
          </w:tcPr>
          <w:p w14:paraId="2B8DBA16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3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000000" w:themeColor="text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7728B26F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Maintenance of catheter for bladder rest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6" w:space="0" w:color="000000"/>
              <w:bottom w:val="single" w:sz="2" w:space="0" w:color="000000" w:themeColor="text1"/>
              <w:right w:val="nil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6F52415C" w14:textId="77777777" w:rsidR="008F27D2" w:rsidRPr="008F27D2" w:rsidRDefault="008F27D2" w:rsidP="008F27D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760" w:type="dxa"/>
            <w:tcBorders>
              <w:top w:val="single" w:sz="2" w:space="0" w:color="FFFFFF" w:themeColor="background1"/>
              <w:left w:val="nil"/>
              <w:bottom w:val="single" w:sz="2" w:space="0" w:color="000000" w:themeColor="text1"/>
              <w:right w:val="single" w:sz="6" w:space="0" w:color="000000"/>
            </w:tcBorders>
            <w:shd w:val="clear" w:color="auto" w:fill="C9C9C9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  <w:hideMark/>
          </w:tcPr>
          <w:p w14:paraId="41A25BFC" w14:textId="77777777" w:rsidR="008F27D2" w:rsidRPr="008F27D2" w:rsidRDefault="008F27D2" w:rsidP="008F27D2">
            <w:pPr>
              <w:rPr>
                <w:rFonts w:ascii="Arial" w:hAnsi="Arial" w:cs="Arial"/>
                <w:sz w:val="23"/>
                <w:szCs w:val="23"/>
              </w:rPr>
            </w:pPr>
            <w:r w:rsidRPr="008F27D2">
              <w:rPr>
                <w:rFonts w:ascii="Arial" w:hAnsi="Arial" w:cs="Arial"/>
                <w:sz w:val="23"/>
                <w:szCs w:val="23"/>
              </w:rPr>
              <w:t>(25.0)</w:t>
            </w:r>
          </w:p>
        </w:tc>
      </w:tr>
    </w:tbl>
    <w:p w14:paraId="4E2195B0" w14:textId="77777777" w:rsidR="008F27D2" w:rsidRDefault="008F27D2"/>
    <w:p w14:paraId="19F75928" w14:textId="352FECAA" w:rsidR="008F27D2" w:rsidRDefault="008F27D2">
      <w:r w:rsidRPr="008F27D2">
        <w:lastRenderedPageBreak/>
        <w:drawing>
          <wp:inline distT="0" distB="0" distL="0" distR="0" wp14:anchorId="0A9711B3" wp14:editId="608EAEA2">
            <wp:extent cx="5778500" cy="3962400"/>
            <wp:effectExtent l="0" t="0" r="0" b="0"/>
            <wp:docPr id="2090821002" name="Picture 1" descr="A screenshot of a medica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21002" name="Picture 1" descr="A screenshot of a medical inform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2"/>
    <w:rsid w:val="00495911"/>
    <w:rsid w:val="004D151D"/>
    <w:rsid w:val="005A203D"/>
    <w:rsid w:val="005B797D"/>
    <w:rsid w:val="008F27D2"/>
    <w:rsid w:val="00900D96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3779A"/>
  <w15:chartTrackingRefBased/>
  <w15:docId w15:val="{60F6F2B1-EA1F-F247-AE59-4FD1DF07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7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7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7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7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7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7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7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Passarelli</dc:creator>
  <cp:keywords/>
  <dc:description/>
  <cp:lastModifiedBy>Emily Passarelli</cp:lastModifiedBy>
  <cp:revision>2</cp:revision>
  <dcterms:created xsi:type="dcterms:W3CDTF">2024-04-11T01:55:00Z</dcterms:created>
  <dcterms:modified xsi:type="dcterms:W3CDTF">2024-04-11T02:11:00Z</dcterms:modified>
</cp:coreProperties>
</file>