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0"/>
        <w:gridCol w:w="334"/>
        <w:gridCol w:w="1018"/>
        <w:gridCol w:w="525"/>
        <w:gridCol w:w="794"/>
        <w:gridCol w:w="817"/>
        <w:gridCol w:w="578"/>
        <w:gridCol w:w="744"/>
        <w:gridCol w:w="1244"/>
        <w:gridCol w:w="966"/>
      </w:tblGrid>
      <w:tr w:rsidR="00E60DC0" w:rsidRPr="00BE6C19" w14:paraId="55077463" w14:textId="77777777" w:rsidTr="004148DA">
        <w:trPr>
          <w:trHeight w:val="150"/>
        </w:trPr>
        <w:tc>
          <w:tcPr>
            <w:tcW w:w="3220" w:type="dxa"/>
            <w:vMerge w:val="restart"/>
          </w:tcPr>
          <w:p w14:paraId="08A859F7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Variable</w:t>
            </w:r>
          </w:p>
        </w:tc>
        <w:tc>
          <w:tcPr>
            <w:tcW w:w="4492" w:type="dxa"/>
            <w:gridSpan w:val="5"/>
          </w:tcPr>
          <w:p w14:paraId="3D90035D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All benign MIH</w:t>
            </w:r>
          </w:p>
        </w:tc>
        <w:tc>
          <w:tcPr>
            <w:tcW w:w="4799" w:type="dxa"/>
            <w:gridSpan w:val="4"/>
          </w:tcPr>
          <w:p w14:paraId="58DDEE2F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MIH for POP</w:t>
            </w:r>
          </w:p>
        </w:tc>
      </w:tr>
      <w:tr w:rsidR="00E60DC0" w:rsidRPr="00BE6C19" w14:paraId="2894B50B" w14:textId="77777777" w:rsidTr="004148DA">
        <w:trPr>
          <w:trHeight w:val="150"/>
        </w:trPr>
        <w:tc>
          <w:tcPr>
            <w:tcW w:w="3220" w:type="dxa"/>
            <w:vMerge/>
          </w:tcPr>
          <w:p w14:paraId="1A08E8B6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13" w:type="dxa"/>
            <w:gridSpan w:val="2"/>
          </w:tcPr>
          <w:p w14:paraId="62D4536D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Transfusion</w:t>
            </w:r>
          </w:p>
          <w:p w14:paraId="0691571D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(n=3,390)</w:t>
            </w:r>
          </w:p>
        </w:tc>
        <w:tc>
          <w:tcPr>
            <w:tcW w:w="1640" w:type="dxa"/>
            <w:gridSpan w:val="2"/>
          </w:tcPr>
          <w:p w14:paraId="10C7B733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No transfusion (n=278,734)</w:t>
            </w:r>
          </w:p>
        </w:tc>
        <w:tc>
          <w:tcPr>
            <w:tcW w:w="939" w:type="dxa"/>
          </w:tcPr>
          <w:p w14:paraId="58CBD3D3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i/>
                <w:iCs/>
                <w:sz w:val="20"/>
                <w:szCs w:val="20"/>
              </w:rPr>
              <w:t>p</w:t>
            </w:r>
          </w:p>
        </w:tc>
        <w:tc>
          <w:tcPr>
            <w:tcW w:w="1797" w:type="dxa"/>
            <w:gridSpan w:val="2"/>
          </w:tcPr>
          <w:p w14:paraId="1E8A3D9D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Transfusion</w:t>
            </w:r>
          </w:p>
          <w:p w14:paraId="386A8275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(n=285)</w:t>
            </w:r>
          </w:p>
        </w:tc>
        <w:tc>
          <w:tcPr>
            <w:tcW w:w="1511" w:type="dxa"/>
          </w:tcPr>
          <w:p w14:paraId="691B94D9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No Transfusion</w:t>
            </w:r>
          </w:p>
          <w:p w14:paraId="622A3A92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(n=38,310)</w:t>
            </w:r>
          </w:p>
        </w:tc>
        <w:tc>
          <w:tcPr>
            <w:tcW w:w="1491" w:type="dxa"/>
          </w:tcPr>
          <w:p w14:paraId="0915E8E8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BE6C19">
              <w:rPr>
                <w:rFonts w:ascii="Calibri" w:hAnsi="Calibri" w:cs="Calibri"/>
                <w:i/>
                <w:iCs/>
                <w:sz w:val="20"/>
                <w:szCs w:val="20"/>
              </w:rPr>
              <w:t>p</w:t>
            </w:r>
          </w:p>
        </w:tc>
      </w:tr>
      <w:tr w:rsidR="00E60DC0" w:rsidRPr="00BE6C19" w14:paraId="137F0A81" w14:textId="77777777" w:rsidTr="004148DA">
        <w:tc>
          <w:tcPr>
            <w:tcW w:w="3220" w:type="dxa"/>
          </w:tcPr>
          <w:p w14:paraId="6BF239A4" w14:textId="77777777" w:rsidR="00E60DC0" w:rsidRPr="00BE6C1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Hysterectomy route</w:t>
            </w:r>
          </w:p>
          <w:p w14:paraId="469A2FD4" w14:textId="77777777" w:rsidR="00E60DC0" w:rsidRPr="00BE6C1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Laparoscopic assisted vaginal</w:t>
            </w:r>
          </w:p>
          <w:p w14:paraId="2429BD65" w14:textId="77777777" w:rsidR="00E60DC0" w:rsidRPr="00BE6C1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Total laparoscopic</w:t>
            </w:r>
          </w:p>
          <w:p w14:paraId="70539C50" w14:textId="77777777" w:rsidR="00E60DC0" w:rsidRPr="00BE6C1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Laparoscopic supracervical</w:t>
            </w:r>
          </w:p>
          <w:p w14:paraId="52A093FC" w14:textId="77777777" w:rsidR="00E60DC0" w:rsidRPr="00BE6C1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Vaginal</w:t>
            </w:r>
          </w:p>
        </w:tc>
        <w:tc>
          <w:tcPr>
            <w:tcW w:w="1913" w:type="dxa"/>
            <w:gridSpan w:val="2"/>
          </w:tcPr>
          <w:p w14:paraId="755A0C2D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920E30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46235">
              <w:rPr>
                <w:rFonts w:ascii="Calibri" w:hAnsi="Calibri" w:cs="Calibri"/>
                <w:sz w:val="20"/>
                <w:szCs w:val="20"/>
              </w:rPr>
              <w:t>737 (21.7%)</w:t>
            </w:r>
          </w:p>
          <w:p w14:paraId="70371A3B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CF63EA0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1646 (</w:t>
            </w:r>
            <w:r>
              <w:rPr>
                <w:rFonts w:ascii="Calibri" w:hAnsi="Calibri" w:cs="Calibri"/>
                <w:sz w:val="20"/>
                <w:szCs w:val="20"/>
              </w:rPr>
              <w:t>48.6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5DCD36E5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186 (</w:t>
            </w:r>
            <w:r>
              <w:rPr>
                <w:rFonts w:ascii="Calibri" w:hAnsi="Calibri" w:cs="Calibri"/>
                <w:sz w:val="20"/>
                <w:szCs w:val="20"/>
              </w:rPr>
              <w:t>5.5%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4BFE6EE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821 (</w:t>
            </w:r>
            <w:r>
              <w:rPr>
                <w:rFonts w:ascii="Calibri" w:hAnsi="Calibri" w:cs="Calibri"/>
                <w:sz w:val="20"/>
                <w:szCs w:val="20"/>
              </w:rPr>
              <w:t>24.2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1640" w:type="dxa"/>
            <w:gridSpan w:val="2"/>
          </w:tcPr>
          <w:p w14:paraId="710AF5F9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C8B5687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47586 (</w:t>
            </w:r>
            <w:r>
              <w:rPr>
                <w:rFonts w:ascii="Calibri" w:hAnsi="Calibri" w:cs="Calibri"/>
                <w:sz w:val="20"/>
                <w:szCs w:val="20"/>
              </w:rPr>
              <w:t>17.1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188369AA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4795276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167280 (</w:t>
            </w:r>
            <w:r>
              <w:rPr>
                <w:rFonts w:ascii="Calibri" w:hAnsi="Calibri" w:cs="Calibri"/>
                <w:sz w:val="20"/>
                <w:szCs w:val="20"/>
              </w:rPr>
              <w:t>60.0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3D5D3915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16002 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5.7</w:t>
            </w: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%)</w:t>
            </w:r>
          </w:p>
          <w:p w14:paraId="3C63A7A8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47866 (</w:t>
            </w:r>
            <w:r>
              <w:rPr>
                <w:rFonts w:ascii="Calibri" w:hAnsi="Calibri" w:cs="Calibri"/>
                <w:sz w:val="20"/>
                <w:szCs w:val="20"/>
              </w:rPr>
              <w:t>17.2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939" w:type="dxa"/>
          </w:tcPr>
          <w:p w14:paraId="5623A761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30D91BCA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40BEF46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33 (</w:t>
            </w:r>
            <w:r>
              <w:rPr>
                <w:rFonts w:ascii="Calibri" w:hAnsi="Calibri" w:cs="Calibri"/>
                <w:sz w:val="20"/>
                <w:szCs w:val="20"/>
              </w:rPr>
              <w:t>11.6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28E71092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737719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24 (</w:t>
            </w:r>
            <w:r>
              <w:rPr>
                <w:rFonts w:ascii="Calibri" w:hAnsi="Calibri" w:cs="Calibri"/>
                <w:sz w:val="20"/>
                <w:szCs w:val="20"/>
              </w:rPr>
              <w:t>8.4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3FACCD8D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23 (</w:t>
            </w:r>
            <w:r>
              <w:rPr>
                <w:rFonts w:ascii="Calibri" w:hAnsi="Calibri" w:cs="Calibri"/>
                <w:sz w:val="20"/>
                <w:szCs w:val="20"/>
              </w:rPr>
              <w:t>8.1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63568166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205 (</w:t>
            </w:r>
            <w:r>
              <w:rPr>
                <w:rFonts w:ascii="Calibri" w:hAnsi="Calibri" w:cs="Calibri"/>
                <w:sz w:val="20"/>
                <w:szCs w:val="20"/>
              </w:rPr>
              <w:t>71.9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1511" w:type="dxa"/>
          </w:tcPr>
          <w:p w14:paraId="08AF0478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4B1DFA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4226 (</w:t>
            </w:r>
            <w:r>
              <w:rPr>
                <w:rFonts w:ascii="Calibri" w:hAnsi="Calibri" w:cs="Calibri"/>
                <w:sz w:val="20"/>
                <w:szCs w:val="20"/>
              </w:rPr>
              <w:t>11.0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05C9C402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8713F71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6077 (</w:t>
            </w:r>
            <w:r>
              <w:rPr>
                <w:rFonts w:ascii="Calibri" w:hAnsi="Calibri" w:cs="Calibri"/>
                <w:sz w:val="20"/>
                <w:szCs w:val="20"/>
              </w:rPr>
              <w:t>15.9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  <w:p w14:paraId="1B9BAD2B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5652 (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14.7</w:t>
            </w:r>
            <w:r w:rsidRPr="00BE6C1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%)</w:t>
            </w:r>
          </w:p>
          <w:p w14:paraId="3E4EF94D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22355 (</w:t>
            </w:r>
            <w:r>
              <w:rPr>
                <w:rFonts w:ascii="Calibri" w:hAnsi="Calibri" w:cs="Calibri"/>
                <w:sz w:val="20"/>
                <w:szCs w:val="20"/>
              </w:rPr>
              <w:t>58.4</w:t>
            </w:r>
            <w:r w:rsidRPr="00BE6C19">
              <w:rPr>
                <w:rFonts w:ascii="Calibri" w:hAnsi="Calibri" w:cs="Calibri"/>
                <w:sz w:val="20"/>
                <w:szCs w:val="20"/>
              </w:rPr>
              <w:t>%)</w:t>
            </w:r>
          </w:p>
        </w:tc>
        <w:tc>
          <w:tcPr>
            <w:tcW w:w="1491" w:type="dxa"/>
          </w:tcPr>
          <w:p w14:paraId="76BEDF07" w14:textId="77777777" w:rsidR="00E60DC0" w:rsidRPr="00BE6C1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E6C19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60DC0" w:rsidRPr="00407383" w14:paraId="224CAA9F" w14:textId="77777777" w:rsidTr="004148DA">
        <w:tc>
          <w:tcPr>
            <w:tcW w:w="3220" w:type="dxa"/>
          </w:tcPr>
          <w:p w14:paraId="0BC2AD31" w14:textId="77777777" w:rsidR="00E60DC0" w:rsidRPr="00407383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Preoperative hematocrit</w:t>
            </w:r>
          </w:p>
        </w:tc>
        <w:tc>
          <w:tcPr>
            <w:tcW w:w="1913" w:type="dxa"/>
            <w:gridSpan w:val="2"/>
          </w:tcPr>
          <w:p w14:paraId="467AD85D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31.4 (26.6-37.8)</w:t>
            </w:r>
          </w:p>
        </w:tc>
        <w:tc>
          <w:tcPr>
            <w:tcW w:w="1640" w:type="dxa"/>
            <w:gridSpan w:val="2"/>
          </w:tcPr>
          <w:p w14:paraId="71CB3E06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39.3 (36.3-41.7)</w:t>
            </w:r>
          </w:p>
        </w:tc>
        <w:tc>
          <w:tcPr>
            <w:tcW w:w="939" w:type="dxa"/>
          </w:tcPr>
          <w:p w14:paraId="1D176F02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270A58C0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37.4 (33.0-40.4)</w:t>
            </w:r>
          </w:p>
        </w:tc>
        <w:tc>
          <w:tcPr>
            <w:tcW w:w="1511" w:type="dxa"/>
          </w:tcPr>
          <w:p w14:paraId="52FB79FE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40.0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407383">
              <w:rPr>
                <w:rFonts w:ascii="Calibri" w:hAnsi="Calibri" w:cs="Calibri"/>
                <w:sz w:val="20"/>
                <w:szCs w:val="20"/>
              </w:rPr>
              <w:t>(37.5-42.1)</w:t>
            </w:r>
          </w:p>
        </w:tc>
        <w:tc>
          <w:tcPr>
            <w:tcW w:w="1491" w:type="dxa"/>
          </w:tcPr>
          <w:p w14:paraId="1483E09D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60DC0" w:rsidRPr="00407383" w14:paraId="2D267758" w14:textId="77777777" w:rsidTr="004148DA">
        <w:tc>
          <w:tcPr>
            <w:tcW w:w="3220" w:type="dxa"/>
          </w:tcPr>
          <w:p w14:paraId="723A6974" w14:textId="77777777" w:rsidR="00E60DC0" w:rsidRPr="00407383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Preoperative platelet count;</w:t>
            </w:r>
            <w:r w:rsidRPr="00407383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10</w:t>
            </w:r>
            <w:r w:rsidRPr="00407383">
              <w:rPr>
                <w:rFonts w:ascii="Calibri" w:hAnsi="Calibri" w:cs="Calibri"/>
                <w:i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13" w:type="dxa"/>
            <w:gridSpan w:val="2"/>
          </w:tcPr>
          <w:p w14:paraId="45EC8339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292 (228-362)</w:t>
            </w:r>
          </w:p>
        </w:tc>
        <w:tc>
          <w:tcPr>
            <w:tcW w:w="1640" w:type="dxa"/>
            <w:gridSpan w:val="2"/>
          </w:tcPr>
          <w:p w14:paraId="1D72F3C2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262 (215-312)</w:t>
            </w:r>
          </w:p>
        </w:tc>
        <w:tc>
          <w:tcPr>
            <w:tcW w:w="939" w:type="dxa"/>
          </w:tcPr>
          <w:p w14:paraId="5DFE08FB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75AB652A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253 (199-300)</w:t>
            </w:r>
          </w:p>
        </w:tc>
        <w:tc>
          <w:tcPr>
            <w:tcW w:w="1511" w:type="dxa"/>
          </w:tcPr>
          <w:p w14:paraId="4B54F03F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244 (199-288)</w:t>
            </w:r>
          </w:p>
        </w:tc>
        <w:tc>
          <w:tcPr>
            <w:tcW w:w="1491" w:type="dxa"/>
          </w:tcPr>
          <w:p w14:paraId="1491819F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0.02</w:t>
            </w:r>
          </w:p>
        </w:tc>
      </w:tr>
      <w:tr w:rsidR="00E60DC0" w:rsidRPr="00407383" w14:paraId="426E54E1" w14:textId="77777777" w:rsidTr="004148DA">
        <w:tc>
          <w:tcPr>
            <w:tcW w:w="3220" w:type="dxa"/>
          </w:tcPr>
          <w:p w14:paraId="37BD48DB" w14:textId="77777777" w:rsidR="00E60DC0" w:rsidRPr="00407383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 xml:space="preserve">Operative Time; </w:t>
            </w:r>
            <w:r w:rsidRPr="00407383">
              <w:rPr>
                <w:rFonts w:ascii="Calibri" w:hAnsi="Calibri" w:cs="Calibri"/>
                <w:i/>
                <w:iCs/>
                <w:sz w:val="20"/>
                <w:szCs w:val="20"/>
              </w:rPr>
              <w:t>minutes</w:t>
            </w:r>
          </w:p>
        </w:tc>
        <w:tc>
          <w:tcPr>
            <w:tcW w:w="1913" w:type="dxa"/>
            <w:gridSpan w:val="2"/>
          </w:tcPr>
          <w:p w14:paraId="73A0C3E2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153 (107-220)</w:t>
            </w:r>
          </w:p>
        </w:tc>
        <w:tc>
          <w:tcPr>
            <w:tcW w:w="1640" w:type="dxa"/>
            <w:gridSpan w:val="2"/>
          </w:tcPr>
          <w:p w14:paraId="7987BC7E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117 (86-161)</w:t>
            </w:r>
          </w:p>
        </w:tc>
        <w:tc>
          <w:tcPr>
            <w:tcW w:w="939" w:type="dxa"/>
          </w:tcPr>
          <w:p w14:paraId="675736AA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17D91291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153 (99-224)</w:t>
            </w:r>
          </w:p>
        </w:tc>
        <w:tc>
          <w:tcPr>
            <w:tcW w:w="1511" w:type="dxa"/>
          </w:tcPr>
          <w:p w14:paraId="7DAA1359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146 (103-197)</w:t>
            </w:r>
          </w:p>
        </w:tc>
        <w:tc>
          <w:tcPr>
            <w:tcW w:w="1491" w:type="dxa"/>
          </w:tcPr>
          <w:p w14:paraId="00B532E6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0.11</w:t>
            </w:r>
          </w:p>
        </w:tc>
      </w:tr>
      <w:tr w:rsidR="00E60DC0" w:rsidRPr="00407383" w14:paraId="355B46AE" w14:textId="77777777" w:rsidTr="004148DA">
        <w:tc>
          <w:tcPr>
            <w:tcW w:w="3220" w:type="dxa"/>
          </w:tcPr>
          <w:p w14:paraId="1DBB25D7" w14:textId="77777777" w:rsidR="00E60DC0" w:rsidRPr="00407383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 xml:space="preserve">Length of stay; </w:t>
            </w:r>
            <w:r w:rsidRPr="00407383">
              <w:rPr>
                <w:rFonts w:ascii="Calibri" w:hAnsi="Calibri" w:cs="Calibri"/>
                <w:i/>
                <w:iCs/>
                <w:sz w:val="20"/>
                <w:szCs w:val="20"/>
              </w:rPr>
              <w:t>days</w:t>
            </w:r>
          </w:p>
        </w:tc>
        <w:tc>
          <w:tcPr>
            <w:tcW w:w="1913" w:type="dxa"/>
            <w:gridSpan w:val="2"/>
          </w:tcPr>
          <w:p w14:paraId="2FA76FD7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2 (1-3)</w:t>
            </w:r>
          </w:p>
        </w:tc>
        <w:tc>
          <w:tcPr>
            <w:tcW w:w="1640" w:type="dxa"/>
            <w:gridSpan w:val="2"/>
          </w:tcPr>
          <w:p w14:paraId="457A5090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1 (0-1)</w:t>
            </w:r>
          </w:p>
        </w:tc>
        <w:tc>
          <w:tcPr>
            <w:tcW w:w="939" w:type="dxa"/>
          </w:tcPr>
          <w:p w14:paraId="00718CC4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1F31F6A0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3 (2-4)</w:t>
            </w:r>
          </w:p>
        </w:tc>
        <w:tc>
          <w:tcPr>
            <w:tcW w:w="1511" w:type="dxa"/>
          </w:tcPr>
          <w:p w14:paraId="5ACF0D2D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1 (1-1)</w:t>
            </w:r>
          </w:p>
        </w:tc>
        <w:tc>
          <w:tcPr>
            <w:tcW w:w="1491" w:type="dxa"/>
          </w:tcPr>
          <w:p w14:paraId="54394D67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60DC0" w:rsidRPr="000002DA" w14:paraId="20B21602" w14:textId="77777777" w:rsidTr="004148DA">
        <w:tc>
          <w:tcPr>
            <w:tcW w:w="3220" w:type="dxa"/>
          </w:tcPr>
          <w:p w14:paraId="09B34806" w14:textId="77777777" w:rsidR="00E60DC0" w:rsidRPr="000002DA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 xml:space="preserve">Postoperative complication; </w:t>
            </w:r>
            <w:r w:rsidRPr="000002DA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913" w:type="dxa"/>
            <w:gridSpan w:val="2"/>
          </w:tcPr>
          <w:p w14:paraId="3DDEB43E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407 (12.01%)</w:t>
            </w:r>
          </w:p>
        </w:tc>
        <w:tc>
          <w:tcPr>
            <w:tcW w:w="1640" w:type="dxa"/>
            <w:gridSpan w:val="2"/>
          </w:tcPr>
          <w:p w14:paraId="23B592DB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14397 (5.17%)</w:t>
            </w:r>
          </w:p>
        </w:tc>
        <w:tc>
          <w:tcPr>
            <w:tcW w:w="939" w:type="dxa"/>
          </w:tcPr>
          <w:p w14:paraId="07CF975B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41EE2F96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41 (14.39%)</w:t>
            </w:r>
          </w:p>
        </w:tc>
        <w:tc>
          <w:tcPr>
            <w:tcW w:w="1511" w:type="dxa"/>
          </w:tcPr>
          <w:p w14:paraId="69A469CD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2423 (6.32%)</w:t>
            </w:r>
          </w:p>
        </w:tc>
        <w:tc>
          <w:tcPr>
            <w:tcW w:w="1491" w:type="dxa"/>
          </w:tcPr>
          <w:p w14:paraId="637BD548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60DC0" w:rsidRPr="000002DA" w14:paraId="70DEAC45" w14:textId="77777777" w:rsidTr="004148DA">
        <w:tc>
          <w:tcPr>
            <w:tcW w:w="3220" w:type="dxa"/>
          </w:tcPr>
          <w:p w14:paraId="6B02FEF3" w14:textId="77777777" w:rsidR="00E60DC0" w:rsidRPr="000002DA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 xml:space="preserve">Reoperation; </w:t>
            </w:r>
            <w:r w:rsidRPr="000002DA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913" w:type="dxa"/>
            <w:gridSpan w:val="2"/>
          </w:tcPr>
          <w:p w14:paraId="6CFBA144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517 (15.25%)</w:t>
            </w:r>
          </w:p>
        </w:tc>
        <w:tc>
          <w:tcPr>
            <w:tcW w:w="1640" w:type="dxa"/>
            <w:gridSpan w:val="2"/>
          </w:tcPr>
          <w:p w14:paraId="0C66AA9D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3215 (1.15%)</w:t>
            </w:r>
          </w:p>
        </w:tc>
        <w:tc>
          <w:tcPr>
            <w:tcW w:w="939" w:type="dxa"/>
          </w:tcPr>
          <w:p w14:paraId="59ABF4B8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34D80CB6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73 (25.61%)</w:t>
            </w:r>
          </w:p>
        </w:tc>
        <w:tc>
          <w:tcPr>
            <w:tcW w:w="1511" w:type="dxa"/>
          </w:tcPr>
          <w:p w14:paraId="5F6C8219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468 (1.22%)</w:t>
            </w:r>
          </w:p>
        </w:tc>
        <w:tc>
          <w:tcPr>
            <w:tcW w:w="1491" w:type="dxa"/>
          </w:tcPr>
          <w:p w14:paraId="60C7ED12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60DC0" w:rsidRPr="000002DA" w14:paraId="44B633D4" w14:textId="77777777" w:rsidTr="004148DA">
        <w:tc>
          <w:tcPr>
            <w:tcW w:w="3220" w:type="dxa"/>
          </w:tcPr>
          <w:p w14:paraId="2983C004" w14:textId="77777777" w:rsidR="00E60DC0" w:rsidRPr="000002DA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 xml:space="preserve">Readmission; </w:t>
            </w:r>
            <w:r w:rsidRPr="000002DA">
              <w:rPr>
                <w:rFonts w:ascii="Calibri" w:hAnsi="Calibri" w:cs="Calibri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913" w:type="dxa"/>
            <w:gridSpan w:val="2"/>
          </w:tcPr>
          <w:p w14:paraId="3E6A10FA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307 (9.06%)</w:t>
            </w:r>
          </w:p>
        </w:tc>
        <w:tc>
          <w:tcPr>
            <w:tcW w:w="1640" w:type="dxa"/>
            <w:gridSpan w:val="2"/>
          </w:tcPr>
          <w:p w14:paraId="061A1127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7009 (2.51%)</w:t>
            </w:r>
          </w:p>
        </w:tc>
        <w:tc>
          <w:tcPr>
            <w:tcW w:w="939" w:type="dxa"/>
          </w:tcPr>
          <w:p w14:paraId="3110BFD7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002DA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  <w:tc>
          <w:tcPr>
            <w:tcW w:w="1797" w:type="dxa"/>
            <w:gridSpan w:val="2"/>
          </w:tcPr>
          <w:p w14:paraId="6A9C5732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23 (8.07%)</w:t>
            </w:r>
          </w:p>
        </w:tc>
        <w:tc>
          <w:tcPr>
            <w:tcW w:w="1511" w:type="dxa"/>
          </w:tcPr>
          <w:p w14:paraId="0ACA0CEF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815 (2.13%)</w:t>
            </w:r>
          </w:p>
        </w:tc>
        <w:tc>
          <w:tcPr>
            <w:tcW w:w="1491" w:type="dxa"/>
          </w:tcPr>
          <w:p w14:paraId="045ED24B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07383">
              <w:rPr>
                <w:rFonts w:ascii="Calibri" w:hAnsi="Calibri" w:cs="Calibri"/>
                <w:sz w:val="20"/>
                <w:szCs w:val="20"/>
              </w:rPr>
              <w:t>&lt;0.001</w:t>
            </w:r>
          </w:p>
        </w:tc>
      </w:tr>
      <w:tr w:rsidR="00E60DC0" w:rsidRPr="000002DA" w14:paraId="1DFC2F30" w14:textId="77777777" w:rsidTr="004148DA">
        <w:tc>
          <w:tcPr>
            <w:tcW w:w="12511" w:type="dxa"/>
            <w:gridSpan w:val="10"/>
            <w:shd w:val="clear" w:color="auto" w:fill="D9D9D9" w:themeFill="background1" w:themeFillShade="D9"/>
          </w:tcPr>
          <w:p w14:paraId="1CEF28C8" w14:textId="77777777" w:rsidR="00E60DC0" w:rsidRPr="00407383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60DC0" w:rsidRPr="000002DA" w14:paraId="23FFE5FA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6EAB168E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Variable</w:t>
            </w:r>
          </w:p>
        </w:tc>
        <w:tc>
          <w:tcPr>
            <w:tcW w:w="2070" w:type="dxa"/>
            <w:gridSpan w:val="2"/>
          </w:tcPr>
          <w:p w14:paraId="348D48C9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Adjusted Odds Ratio</w:t>
            </w:r>
          </w:p>
        </w:tc>
        <w:tc>
          <w:tcPr>
            <w:tcW w:w="2700" w:type="dxa"/>
            <w:gridSpan w:val="3"/>
          </w:tcPr>
          <w:p w14:paraId="2B2E22F5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95% Confidence Interval</w:t>
            </w:r>
          </w:p>
        </w:tc>
      </w:tr>
      <w:tr w:rsidR="00E60DC0" w:rsidRPr="000002DA" w14:paraId="4225A4D6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2B265A8C" w14:textId="77777777" w:rsidR="00E60DC0" w:rsidRPr="00356EE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ASA Class</w:t>
            </w:r>
          </w:p>
          <w:p w14:paraId="796C8592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Class 1*</w:t>
            </w:r>
          </w:p>
          <w:p w14:paraId="534D34A3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Class 2</w:t>
            </w:r>
          </w:p>
          <w:p w14:paraId="53E94222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Class 3</w:t>
            </w:r>
          </w:p>
          <w:p w14:paraId="369AE1ED" w14:textId="77777777" w:rsidR="00E60DC0" w:rsidRPr="000002DA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Class 4</w:t>
            </w:r>
          </w:p>
        </w:tc>
        <w:tc>
          <w:tcPr>
            <w:tcW w:w="2070" w:type="dxa"/>
            <w:gridSpan w:val="2"/>
          </w:tcPr>
          <w:p w14:paraId="6EDA1730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B88153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---</w:t>
            </w:r>
          </w:p>
          <w:p w14:paraId="244634C8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0.76</w:t>
            </w:r>
          </w:p>
          <w:p w14:paraId="34639826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1.09</w:t>
            </w:r>
          </w:p>
          <w:p w14:paraId="6BD0CC2F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3.24</w:t>
            </w:r>
          </w:p>
        </w:tc>
        <w:tc>
          <w:tcPr>
            <w:tcW w:w="2700" w:type="dxa"/>
            <w:gridSpan w:val="3"/>
          </w:tcPr>
          <w:p w14:paraId="443613DF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9A521F5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---</w:t>
            </w:r>
          </w:p>
          <w:p w14:paraId="7F14ACEF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0.49-1.19</w:t>
            </w:r>
          </w:p>
          <w:p w14:paraId="573B5378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0.68-1.75</w:t>
            </w:r>
          </w:p>
          <w:p w14:paraId="19FE0C2C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1.26-8.37</w:t>
            </w:r>
          </w:p>
        </w:tc>
      </w:tr>
      <w:tr w:rsidR="00E60DC0" w:rsidRPr="000002DA" w14:paraId="505A5B70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39319011" w14:textId="77777777" w:rsidR="00E60DC0" w:rsidRPr="00356EE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Hysterectomy</w:t>
            </w:r>
          </w:p>
          <w:p w14:paraId="3D70AC59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Total laparoscopic*</w:t>
            </w:r>
          </w:p>
          <w:p w14:paraId="2690B9CF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Laparoscopic supracervical</w:t>
            </w:r>
          </w:p>
          <w:p w14:paraId="19350E1F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Laparoscopic assisted vaginal</w:t>
            </w:r>
          </w:p>
          <w:p w14:paraId="236B7F86" w14:textId="77777777" w:rsidR="00E60DC0" w:rsidRPr="000002DA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Vaginal</w:t>
            </w:r>
          </w:p>
        </w:tc>
        <w:tc>
          <w:tcPr>
            <w:tcW w:w="2070" w:type="dxa"/>
            <w:gridSpan w:val="2"/>
          </w:tcPr>
          <w:p w14:paraId="6E07FD5C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38FAFC7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---</w:t>
            </w:r>
          </w:p>
          <w:p w14:paraId="7A573AC8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0.95</w:t>
            </w:r>
          </w:p>
          <w:p w14:paraId="7F771485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1.82</w:t>
            </w:r>
          </w:p>
          <w:p w14:paraId="165B3AEA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2.13</w:t>
            </w:r>
          </w:p>
        </w:tc>
        <w:tc>
          <w:tcPr>
            <w:tcW w:w="2700" w:type="dxa"/>
            <w:gridSpan w:val="3"/>
          </w:tcPr>
          <w:p w14:paraId="44EFDB94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0C79BED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---</w:t>
            </w:r>
          </w:p>
          <w:p w14:paraId="44B5A0CC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0.50-1.80</w:t>
            </w:r>
          </w:p>
          <w:p w14:paraId="06E699D0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1.03-3.22</w:t>
            </w:r>
          </w:p>
          <w:p w14:paraId="57A78306" w14:textId="77777777" w:rsidR="00E60DC0" w:rsidRPr="000002DA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1.35-3.35</w:t>
            </w:r>
          </w:p>
        </w:tc>
      </w:tr>
      <w:tr w:rsidR="00E60DC0" w:rsidRPr="000002DA" w14:paraId="7549FF8C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3572C4DC" w14:textId="77777777" w:rsidR="00E60DC0" w:rsidRPr="00356EE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Preoperative hematocrit</w:t>
            </w:r>
          </w:p>
        </w:tc>
        <w:tc>
          <w:tcPr>
            <w:tcW w:w="2070" w:type="dxa"/>
            <w:gridSpan w:val="2"/>
          </w:tcPr>
          <w:p w14:paraId="0EF6F85A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0.85</w:t>
            </w:r>
          </w:p>
        </w:tc>
        <w:tc>
          <w:tcPr>
            <w:tcW w:w="2700" w:type="dxa"/>
            <w:gridSpan w:val="3"/>
          </w:tcPr>
          <w:p w14:paraId="33A252A9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0.83-0.87</w:t>
            </w:r>
          </w:p>
        </w:tc>
      </w:tr>
      <w:tr w:rsidR="00E60DC0" w:rsidRPr="000002DA" w14:paraId="17B41689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32DD9C1D" w14:textId="77777777" w:rsidR="00E60DC0" w:rsidRPr="00356EE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Preoperative platelet count</w:t>
            </w:r>
          </w:p>
        </w:tc>
        <w:tc>
          <w:tcPr>
            <w:tcW w:w="2070" w:type="dxa"/>
            <w:gridSpan w:val="2"/>
          </w:tcPr>
          <w:p w14:paraId="7ABAE0EB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1.00</w:t>
            </w:r>
          </w:p>
        </w:tc>
        <w:tc>
          <w:tcPr>
            <w:tcW w:w="2700" w:type="dxa"/>
            <w:gridSpan w:val="3"/>
          </w:tcPr>
          <w:p w14:paraId="6E539626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1.00-1.00</w:t>
            </w:r>
          </w:p>
        </w:tc>
      </w:tr>
      <w:tr w:rsidR="00E60DC0" w:rsidRPr="000002DA" w14:paraId="60AE9513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72D13A71" w14:textId="77777777" w:rsidR="00E60DC0" w:rsidRPr="00356EE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Reoperation; </w:t>
            </w:r>
            <w:r w:rsidRPr="00356EE9">
              <w:rPr>
                <w:rFonts w:ascii="Calibri" w:hAnsi="Calibri" w:cs="Calibri"/>
                <w:i/>
                <w:iCs/>
                <w:color w:val="000000" w:themeColor="text1"/>
                <w:sz w:val="20"/>
                <w:szCs w:val="20"/>
              </w:rPr>
              <w:t>yes</w:t>
            </w:r>
          </w:p>
        </w:tc>
        <w:tc>
          <w:tcPr>
            <w:tcW w:w="2070" w:type="dxa"/>
            <w:gridSpan w:val="2"/>
          </w:tcPr>
          <w:p w14:paraId="5FBBF57D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24.01</w:t>
            </w:r>
          </w:p>
        </w:tc>
        <w:tc>
          <w:tcPr>
            <w:tcW w:w="2700" w:type="dxa"/>
            <w:gridSpan w:val="3"/>
          </w:tcPr>
          <w:p w14:paraId="48C5A097" w14:textId="77777777" w:rsidR="00E60DC0" w:rsidRPr="00356EE9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17.54-32.86</w:t>
            </w:r>
          </w:p>
        </w:tc>
      </w:tr>
      <w:tr w:rsidR="00E60DC0" w:rsidRPr="000002DA" w14:paraId="291DAA3E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2499DA0A" w14:textId="77777777" w:rsidR="00E60DC0" w:rsidRPr="00356EE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BMI Class</w:t>
            </w:r>
          </w:p>
          <w:p w14:paraId="3D4E66D5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Normal weight</w:t>
            </w:r>
          </w:p>
          <w:p w14:paraId="03CBD1E0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Overweight</w:t>
            </w:r>
          </w:p>
          <w:p w14:paraId="3D3F1F58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Class 1 Obesity</w:t>
            </w:r>
          </w:p>
          <w:p w14:paraId="39A249D0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Class 2 Obesity</w:t>
            </w:r>
          </w:p>
          <w:p w14:paraId="21F6780C" w14:textId="77777777" w:rsidR="00E60DC0" w:rsidRPr="00356EE9" w:rsidRDefault="00E60DC0" w:rsidP="004148DA">
            <w:pPr>
              <w:ind w:left="720"/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Class 3 Obesity</w:t>
            </w:r>
          </w:p>
          <w:p w14:paraId="076822C7" w14:textId="77777777" w:rsidR="00E60DC0" w:rsidRPr="00356EE9" w:rsidRDefault="00E60DC0" w:rsidP="001B5D2A">
            <w:pPr>
              <w:ind w:left="720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Underweight</w:t>
            </w:r>
          </w:p>
        </w:tc>
        <w:tc>
          <w:tcPr>
            <w:tcW w:w="2070" w:type="dxa"/>
            <w:gridSpan w:val="2"/>
          </w:tcPr>
          <w:p w14:paraId="410AEB88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AFAA5EF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</w:t>
            </w:r>
          </w:p>
          <w:p w14:paraId="5CBCA062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0.61</w:t>
            </w:r>
          </w:p>
          <w:p w14:paraId="4B61B248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0.64</w:t>
            </w:r>
          </w:p>
          <w:p w14:paraId="7E015675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0.52</w:t>
            </w:r>
          </w:p>
          <w:p w14:paraId="145ED2B3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0.51</w:t>
            </w:r>
          </w:p>
          <w:p w14:paraId="14C5CAD0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1.54</w:t>
            </w:r>
          </w:p>
        </w:tc>
        <w:tc>
          <w:tcPr>
            <w:tcW w:w="2700" w:type="dxa"/>
            <w:gridSpan w:val="3"/>
          </w:tcPr>
          <w:p w14:paraId="0302405E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86C0F79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---</w:t>
            </w:r>
          </w:p>
          <w:p w14:paraId="349A46B6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0.44-0.82</w:t>
            </w:r>
          </w:p>
          <w:p w14:paraId="1D9795F7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0.44-0.92</w:t>
            </w:r>
          </w:p>
          <w:p w14:paraId="5B60F7DD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0.30-0.89</w:t>
            </w:r>
          </w:p>
          <w:p w14:paraId="3211B449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0.25-1.04</w:t>
            </w:r>
          </w:p>
          <w:p w14:paraId="6C3E3254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0.68-3.47</w:t>
            </w:r>
          </w:p>
        </w:tc>
      </w:tr>
      <w:tr w:rsidR="00E60DC0" w:rsidRPr="000002DA" w14:paraId="1BF89A6C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7218CB63" w14:textId="77777777" w:rsidR="00E60DC0" w:rsidRPr="00356EE9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Length of stay; </w:t>
            </w:r>
            <w:r w:rsidRPr="00356EE9">
              <w:rPr>
                <w:rFonts w:ascii="Calibri" w:hAnsi="Calibri" w:cs="Calibri"/>
                <w:i/>
                <w:iCs/>
                <w:sz w:val="20"/>
                <w:szCs w:val="20"/>
              </w:rPr>
              <w:t>days</w:t>
            </w:r>
          </w:p>
        </w:tc>
        <w:tc>
          <w:tcPr>
            <w:tcW w:w="2070" w:type="dxa"/>
            <w:gridSpan w:val="2"/>
          </w:tcPr>
          <w:p w14:paraId="3C3F7E04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1.07</w:t>
            </w:r>
          </w:p>
        </w:tc>
        <w:tc>
          <w:tcPr>
            <w:tcW w:w="2700" w:type="dxa"/>
            <w:gridSpan w:val="3"/>
          </w:tcPr>
          <w:p w14:paraId="6AD22C41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1.05-1.09</w:t>
            </w:r>
          </w:p>
        </w:tc>
      </w:tr>
      <w:tr w:rsidR="00E60DC0" w:rsidRPr="000002DA" w14:paraId="6A8699B7" w14:textId="77777777" w:rsidTr="004148DA">
        <w:trPr>
          <w:gridAfter w:val="3"/>
          <w:wAfter w:w="4146" w:type="dxa"/>
        </w:trPr>
        <w:tc>
          <w:tcPr>
            <w:tcW w:w="3595" w:type="dxa"/>
            <w:gridSpan w:val="2"/>
          </w:tcPr>
          <w:p w14:paraId="2B48EEC9" w14:textId="77777777" w:rsidR="00E60DC0" w:rsidRDefault="00E60DC0" w:rsidP="004148DA">
            <w:pPr>
              <w:rPr>
                <w:rFonts w:ascii="Calibri" w:hAnsi="Calibri" w:cs="Calibri"/>
                <w:sz w:val="20"/>
                <w:szCs w:val="20"/>
              </w:rPr>
            </w:pPr>
            <w:r w:rsidRPr="00356EE9">
              <w:rPr>
                <w:rFonts w:ascii="Calibri" w:hAnsi="Calibri" w:cs="Calibri"/>
                <w:sz w:val="20"/>
                <w:szCs w:val="20"/>
              </w:rPr>
              <w:t>*Referent</w:t>
            </w:r>
          </w:p>
        </w:tc>
        <w:tc>
          <w:tcPr>
            <w:tcW w:w="2070" w:type="dxa"/>
            <w:gridSpan w:val="2"/>
          </w:tcPr>
          <w:p w14:paraId="27FD6EC9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00" w:type="dxa"/>
            <w:gridSpan w:val="3"/>
          </w:tcPr>
          <w:p w14:paraId="408FDFB9" w14:textId="77777777" w:rsidR="00E60DC0" w:rsidRDefault="00E60DC0" w:rsidP="004148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8A8D04" w14:textId="77777777" w:rsidR="009A3139" w:rsidRDefault="009A3139"/>
    <w:sectPr w:rsidR="009A3139" w:rsidSect="00B22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C0"/>
    <w:rsid w:val="000F1B90"/>
    <w:rsid w:val="000F2200"/>
    <w:rsid w:val="0010555F"/>
    <w:rsid w:val="00116790"/>
    <w:rsid w:val="0017392B"/>
    <w:rsid w:val="00182179"/>
    <w:rsid w:val="001B5D2A"/>
    <w:rsid w:val="00236B51"/>
    <w:rsid w:val="002613D9"/>
    <w:rsid w:val="00292D96"/>
    <w:rsid w:val="00294772"/>
    <w:rsid w:val="00297452"/>
    <w:rsid w:val="002A6F9D"/>
    <w:rsid w:val="002A7E14"/>
    <w:rsid w:val="002D3412"/>
    <w:rsid w:val="00325E63"/>
    <w:rsid w:val="003E095A"/>
    <w:rsid w:val="00427D3F"/>
    <w:rsid w:val="00432D51"/>
    <w:rsid w:val="00451C34"/>
    <w:rsid w:val="0047197A"/>
    <w:rsid w:val="00500A5F"/>
    <w:rsid w:val="00551556"/>
    <w:rsid w:val="00582074"/>
    <w:rsid w:val="005C06AE"/>
    <w:rsid w:val="005D232F"/>
    <w:rsid w:val="00603359"/>
    <w:rsid w:val="00656F78"/>
    <w:rsid w:val="00681A0D"/>
    <w:rsid w:val="00696474"/>
    <w:rsid w:val="00711602"/>
    <w:rsid w:val="007C7F7F"/>
    <w:rsid w:val="008B6323"/>
    <w:rsid w:val="008D1542"/>
    <w:rsid w:val="008D1E09"/>
    <w:rsid w:val="009A3139"/>
    <w:rsid w:val="009C3C08"/>
    <w:rsid w:val="009D444A"/>
    <w:rsid w:val="009E2A62"/>
    <w:rsid w:val="00A51E6F"/>
    <w:rsid w:val="00AF35F1"/>
    <w:rsid w:val="00B22346"/>
    <w:rsid w:val="00B332B7"/>
    <w:rsid w:val="00B614A5"/>
    <w:rsid w:val="00B86C8D"/>
    <w:rsid w:val="00BA6C33"/>
    <w:rsid w:val="00BB7B0D"/>
    <w:rsid w:val="00BD2074"/>
    <w:rsid w:val="00BF0B18"/>
    <w:rsid w:val="00C0777D"/>
    <w:rsid w:val="00C1572D"/>
    <w:rsid w:val="00C31697"/>
    <w:rsid w:val="00C573AD"/>
    <w:rsid w:val="00C67775"/>
    <w:rsid w:val="00C93D80"/>
    <w:rsid w:val="00CB079C"/>
    <w:rsid w:val="00CC6D40"/>
    <w:rsid w:val="00CE02E7"/>
    <w:rsid w:val="00D13E5F"/>
    <w:rsid w:val="00D25568"/>
    <w:rsid w:val="00D440A6"/>
    <w:rsid w:val="00D706EB"/>
    <w:rsid w:val="00D737D9"/>
    <w:rsid w:val="00D911F3"/>
    <w:rsid w:val="00DC688E"/>
    <w:rsid w:val="00E60DC0"/>
    <w:rsid w:val="00E74EA4"/>
    <w:rsid w:val="00E813C5"/>
    <w:rsid w:val="00ED0F35"/>
    <w:rsid w:val="00F042B7"/>
    <w:rsid w:val="00F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533EB0"/>
  <w15:chartTrackingRefBased/>
  <w15:docId w15:val="{FF85F6E1-14A8-014B-A52E-8076AE9A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DC0"/>
  </w:style>
  <w:style w:type="paragraph" w:styleId="Heading1">
    <w:name w:val="heading 1"/>
    <w:basedOn w:val="Normal"/>
    <w:next w:val="Normal"/>
    <w:link w:val="Heading1Char"/>
    <w:uiPriority w:val="9"/>
    <w:qFormat/>
    <w:rsid w:val="00E60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D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D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D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D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D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D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D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DC0"/>
    <w:rPr>
      <w:b/>
      <w:bCs/>
      <w:smallCaps/>
      <w:color w:val="0F4761" w:themeColor="accent1" w:themeShade="BF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E60DC0"/>
  </w:style>
  <w:style w:type="table" w:styleId="TableGrid">
    <w:name w:val="Table Grid"/>
    <w:basedOn w:val="TableNormal"/>
    <w:uiPriority w:val="39"/>
    <w:rsid w:val="00E60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149F0C-93CB-B54D-8A79-499C58DE8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1492</Characters>
  <Application>Microsoft Office Word</Application>
  <DocSecurity>0</DocSecurity>
  <Lines>59</Lines>
  <Paragraphs>25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Ashmore</dc:creator>
  <cp:keywords/>
  <dc:description/>
  <cp:lastModifiedBy>Sarah Ashmore</cp:lastModifiedBy>
  <cp:revision>2</cp:revision>
  <dcterms:created xsi:type="dcterms:W3CDTF">2024-04-10T02:29:00Z</dcterms:created>
  <dcterms:modified xsi:type="dcterms:W3CDTF">2024-04-10T02:33:00Z</dcterms:modified>
</cp:coreProperties>
</file>