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F2BC2" w14:textId="37774ED4" w:rsidR="00D84298" w:rsidRPr="00B56BB9" w:rsidRDefault="00D84298" w:rsidP="00D84298">
      <w:bookmarkStart w:id="0" w:name="_GoBack"/>
      <w:bookmarkEnd w:id="0"/>
      <w:r>
        <w:t xml:space="preserve">Table 2: Surgical </w:t>
      </w:r>
      <w:r w:rsidR="00CA5E83">
        <w:t>Outcomes</w:t>
      </w:r>
      <w:r>
        <w:t xml:space="preserve"> and Follow-Up</w:t>
      </w:r>
    </w:p>
    <w:tbl>
      <w:tblPr>
        <w:tblStyle w:val="TableGrid"/>
        <w:tblW w:w="10260" w:type="dxa"/>
        <w:tblInd w:w="-456" w:type="dxa"/>
        <w:tblLayout w:type="fixed"/>
        <w:tblLook w:val="04A0" w:firstRow="1" w:lastRow="0" w:firstColumn="1" w:lastColumn="0" w:noHBand="0" w:noVBand="1"/>
      </w:tblPr>
      <w:tblGrid>
        <w:gridCol w:w="2791"/>
        <w:gridCol w:w="1493"/>
        <w:gridCol w:w="1494"/>
        <w:gridCol w:w="1494"/>
        <w:gridCol w:w="1494"/>
        <w:gridCol w:w="1494"/>
      </w:tblGrid>
      <w:tr w:rsidR="00D84298" w14:paraId="021727C9" w14:textId="77777777" w:rsidTr="00BA34E0">
        <w:tc>
          <w:tcPr>
            <w:tcW w:w="2791" w:type="dxa"/>
          </w:tcPr>
          <w:p w14:paraId="2B2E66C1" w14:textId="77777777" w:rsidR="00D84298" w:rsidRDefault="00D84298" w:rsidP="00BA34E0"/>
        </w:tc>
        <w:tc>
          <w:tcPr>
            <w:tcW w:w="1493" w:type="dxa"/>
          </w:tcPr>
          <w:p w14:paraId="2E28B336" w14:textId="77777777" w:rsidR="00D84298" w:rsidRDefault="00D84298" w:rsidP="00BA34E0">
            <w:pPr>
              <w:jc w:val="center"/>
            </w:pPr>
            <w:r>
              <w:t>Advantage Fit (n=162)</w:t>
            </w:r>
          </w:p>
        </w:tc>
        <w:tc>
          <w:tcPr>
            <w:tcW w:w="1494" w:type="dxa"/>
          </w:tcPr>
          <w:p w14:paraId="6A6FE1D3" w14:textId="77777777" w:rsidR="00D84298" w:rsidRDefault="00D84298" w:rsidP="00BA34E0">
            <w:pPr>
              <w:jc w:val="center"/>
            </w:pPr>
            <w:r>
              <w:t>Altis (n=130)</w:t>
            </w:r>
          </w:p>
        </w:tc>
        <w:tc>
          <w:tcPr>
            <w:tcW w:w="1494" w:type="dxa"/>
          </w:tcPr>
          <w:p w14:paraId="6137593B" w14:textId="77777777" w:rsidR="00D84298" w:rsidRDefault="00D84298" w:rsidP="00BA34E0">
            <w:pPr>
              <w:jc w:val="center"/>
            </w:pPr>
            <w:r>
              <w:t>Obtryx (n=56)</w:t>
            </w:r>
          </w:p>
        </w:tc>
        <w:tc>
          <w:tcPr>
            <w:tcW w:w="1494" w:type="dxa"/>
          </w:tcPr>
          <w:p w14:paraId="236716C2" w14:textId="77777777" w:rsidR="00D84298" w:rsidRDefault="00D84298" w:rsidP="00BA34E0">
            <w:pPr>
              <w:jc w:val="center"/>
            </w:pPr>
            <w:r>
              <w:t>Solyx (n=21)</w:t>
            </w:r>
          </w:p>
        </w:tc>
        <w:tc>
          <w:tcPr>
            <w:tcW w:w="1494" w:type="dxa"/>
          </w:tcPr>
          <w:p w14:paraId="44E0E0A6" w14:textId="77777777" w:rsidR="00D84298" w:rsidRDefault="00D84298" w:rsidP="00BA34E0">
            <w:pPr>
              <w:jc w:val="center"/>
            </w:pPr>
            <w:r>
              <w:t>P Value</w:t>
            </w:r>
          </w:p>
        </w:tc>
      </w:tr>
      <w:tr w:rsidR="00D84298" w14:paraId="2D6730D6" w14:textId="77777777" w:rsidTr="00BA34E0">
        <w:tc>
          <w:tcPr>
            <w:tcW w:w="2791" w:type="dxa"/>
          </w:tcPr>
          <w:p w14:paraId="4D5DF793" w14:textId="77777777" w:rsidR="00D84298" w:rsidRPr="00CF2B15" w:rsidRDefault="00D84298" w:rsidP="00BA34E0">
            <w:r w:rsidRPr="00CF2B15">
              <w:t>Concurrent procedures</w:t>
            </w:r>
          </w:p>
          <w:p w14:paraId="28EFAD08" w14:textId="77777777" w:rsidR="00D84298" w:rsidRPr="00CF2B15" w:rsidRDefault="00D84298" w:rsidP="00BA34E0">
            <w:r w:rsidRPr="00CF2B15">
              <w:t xml:space="preserve">  Vaginal repair</w:t>
            </w:r>
            <w:r>
              <w:t>*</w:t>
            </w:r>
          </w:p>
          <w:p w14:paraId="0DCDC23C" w14:textId="77777777" w:rsidR="00D84298" w:rsidRPr="00CF2B15" w:rsidRDefault="00D84298" w:rsidP="00BA34E0">
            <w:r w:rsidRPr="00CF2B15">
              <w:t xml:space="preserve">  Hysterectomy</w:t>
            </w:r>
            <w:r>
              <w:t>**</w:t>
            </w:r>
          </w:p>
          <w:p w14:paraId="29A11F5C" w14:textId="77777777" w:rsidR="00D84298" w:rsidRDefault="00D84298" w:rsidP="00BA34E0">
            <w:r w:rsidRPr="00CF2B15">
              <w:t xml:space="preserve">  Uterine prolapse </w:t>
            </w:r>
          </w:p>
          <w:p w14:paraId="253CE2AB" w14:textId="77777777" w:rsidR="00D84298" w:rsidRPr="00CF2B15" w:rsidRDefault="00D84298" w:rsidP="00BA34E0">
            <w:r>
              <w:t xml:space="preserve">      </w:t>
            </w:r>
            <w:r w:rsidRPr="00CF2B15">
              <w:t>repair</w:t>
            </w:r>
            <w:r>
              <w:t>*</w:t>
            </w:r>
          </w:p>
          <w:p w14:paraId="2BD07039" w14:textId="77777777" w:rsidR="00D84298" w:rsidRDefault="00D84298" w:rsidP="00BA34E0">
            <w:r w:rsidRPr="00CF2B15">
              <w:t xml:space="preserve">  Rectopexy</w:t>
            </w:r>
            <w:r>
              <w:t>***</w:t>
            </w:r>
          </w:p>
        </w:tc>
        <w:tc>
          <w:tcPr>
            <w:tcW w:w="1493" w:type="dxa"/>
          </w:tcPr>
          <w:p w14:paraId="766DF3B9" w14:textId="77777777" w:rsidR="00D84298" w:rsidRDefault="00D84298" w:rsidP="00BA34E0"/>
          <w:p w14:paraId="732C092C" w14:textId="77777777" w:rsidR="00D84298" w:rsidRDefault="00D84298" w:rsidP="00BA34E0">
            <w:r>
              <w:t>45 (27.8)</w:t>
            </w:r>
          </w:p>
          <w:p w14:paraId="7B68DEAF" w14:textId="77777777" w:rsidR="00D84298" w:rsidRDefault="00D84298" w:rsidP="00BA34E0">
            <w:r>
              <w:t>12 (7.4)</w:t>
            </w:r>
          </w:p>
          <w:p w14:paraId="0133C99A" w14:textId="77777777" w:rsidR="00D84298" w:rsidRDefault="00D84298" w:rsidP="00BA34E0">
            <w:r>
              <w:t>10 (6.2)</w:t>
            </w:r>
          </w:p>
          <w:p w14:paraId="3AC9CD52" w14:textId="77777777" w:rsidR="00D84298" w:rsidRDefault="00D84298" w:rsidP="00BA34E0"/>
          <w:p w14:paraId="6AD69B5A" w14:textId="77777777" w:rsidR="00D84298" w:rsidRDefault="00D84298" w:rsidP="00BA34E0">
            <w:r>
              <w:t>0 (0)</w:t>
            </w:r>
          </w:p>
        </w:tc>
        <w:tc>
          <w:tcPr>
            <w:tcW w:w="1494" w:type="dxa"/>
          </w:tcPr>
          <w:p w14:paraId="4612CBD3" w14:textId="77777777" w:rsidR="00D84298" w:rsidRDefault="00D84298" w:rsidP="00BA34E0"/>
          <w:p w14:paraId="5A22285B" w14:textId="77777777" w:rsidR="00D84298" w:rsidRDefault="00D84298" w:rsidP="00BA34E0">
            <w:r>
              <w:t>62 (47.7)</w:t>
            </w:r>
          </w:p>
          <w:p w14:paraId="6B730891" w14:textId="77777777" w:rsidR="00D84298" w:rsidRDefault="00D84298" w:rsidP="00BA34E0">
            <w:r>
              <w:t>40 (30.8)</w:t>
            </w:r>
          </w:p>
          <w:p w14:paraId="371C96E4" w14:textId="77777777" w:rsidR="00D84298" w:rsidRDefault="00D84298" w:rsidP="00BA34E0">
            <w:r>
              <w:t>64 (49.2)</w:t>
            </w:r>
          </w:p>
          <w:p w14:paraId="5ED5782D" w14:textId="77777777" w:rsidR="00D84298" w:rsidRDefault="00D84298" w:rsidP="00BA34E0"/>
          <w:p w14:paraId="3E703DE6" w14:textId="77777777" w:rsidR="00D84298" w:rsidRDefault="00D84298" w:rsidP="00BA34E0">
            <w:r>
              <w:t>5 (3.8)</w:t>
            </w:r>
          </w:p>
        </w:tc>
        <w:tc>
          <w:tcPr>
            <w:tcW w:w="1494" w:type="dxa"/>
          </w:tcPr>
          <w:p w14:paraId="73037B71" w14:textId="77777777" w:rsidR="00D84298" w:rsidRDefault="00D84298" w:rsidP="00BA34E0"/>
          <w:p w14:paraId="67A3848D" w14:textId="77777777" w:rsidR="00D84298" w:rsidRDefault="00D84298" w:rsidP="00BA34E0">
            <w:r>
              <w:t>51.8 (29)</w:t>
            </w:r>
          </w:p>
          <w:p w14:paraId="072101A6" w14:textId="77777777" w:rsidR="00D84298" w:rsidRDefault="00D84298" w:rsidP="00BA34E0">
            <w:r>
              <w:t>20 (35.7)</w:t>
            </w:r>
          </w:p>
          <w:p w14:paraId="1848EA6A" w14:textId="77777777" w:rsidR="00D84298" w:rsidRDefault="00D84298" w:rsidP="00BA34E0">
            <w:r>
              <w:t>29 (51.8)</w:t>
            </w:r>
          </w:p>
          <w:p w14:paraId="4055A552" w14:textId="77777777" w:rsidR="00D84298" w:rsidRDefault="00D84298" w:rsidP="00BA34E0"/>
          <w:p w14:paraId="30B41933" w14:textId="77777777" w:rsidR="00D84298" w:rsidRDefault="00D84298" w:rsidP="00BA34E0">
            <w:r>
              <w:t>3 (5.4)</w:t>
            </w:r>
          </w:p>
        </w:tc>
        <w:tc>
          <w:tcPr>
            <w:tcW w:w="1494" w:type="dxa"/>
          </w:tcPr>
          <w:p w14:paraId="08378E46" w14:textId="77777777" w:rsidR="00D84298" w:rsidRDefault="00D84298" w:rsidP="00BA34E0"/>
          <w:p w14:paraId="5659D79D" w14:textId="77777777" w:rsidR="00D84298" w:rsidRDefault="00D84298" w:rsidP="00BA34E0">
            <w:r>
              <w:t>16 (76.2)</w:t>
            </w:r>
          </w:p>
          <w:p w14:paraId="4FB1871D" w14:textId="77777777" w:rsidR="00D84298" w:rsidRDefault="00D84298" w:rsidP="00BA34E0">
            <w:r>
              <w:t>5 (23.8)</w:t>
            </w:r>
          </w:p>
          <w:p w14:paraId="68993EA5" w14:textId="77777777" w:rsidR="00D84298" w:rsidRDefault="00D84298" w:rsidP="00BA34E0">
            <w:r>
              <w:t>14 (66.7)</w:t>
            </w:r>
          </w:p>
          <w:p w14:paraId="5A053B59" w14:textId="77777777" w:rsidR="00D84298" w:rsidRDefault="00D84298" w:rsidP="00BA34E0"/>
          <w:p w14:paraId="15C2A565" w14:textId="77777777" w:rsidR="00D84298" w:rsidRDefault="00D84298" w:rsidP="00BA34E0">
            <w:r>
              <w:t>2 (9.5)</w:t>
            </w:r>
          </w:p>
        </w:tc>
        <w:tc>
          <w:tcPr>
            <w:tcW w:w="1494" w:type="dxa"/>
          </w:tcPr>
          <w:p w14:paraId="674FC1EC" w14:textId="77777777" w:rsidR="00D84298" w:rsidRDefault="00D84298" w:rsidP="00BA34E0"/>
          <w:p w14:paraId="79CF5758" w14:textId="77777777" w:rsidR="00D84298" w:rsidRPr="00382D88" w:rsidRDefault="00D84298" w:rsidP="00BA34E0">
            <w:r w:rsidRPr="00382D88">
              <w:t>&lt;0.001</w:t>
            </w:r>
          </w:p>
          <w:p w14:paraId="2256B84B" w14:textId="77777777" w:rsidR="00D84298" w:rsidRPr="00382D88" w:rsidRDefault="00D84298" w:rsidP="00BA34E0">
            <w:r w:rsidRPr="00382D88">
              <w:t>&lt;0.001</w:t>
            </w:r>
          </w:p>
          <w:p w14:paraId="73E8C952" w14:textId="77777777" w:rsidR="00D84298" w:rsidRPr="00382D88" w:rsidRDefault="00D84298" w:rsidP="00BA34E0">
            <w:r w:rsidRPr="00382D88">
              <w:t>&lt;0.001</w:t>
            </w:r>
          </w:p>
          <w:p w14:paraId="448031D8" w14:textId="77777777" w:rsidR="00D84298" w:rsidRDefault="00D84298" w:rsidP="00BA34E0"/>
          <w:p w14:paraId="05050A42" w14:textId="77777777" w:rsidR="00D84298" w:rsidRDefault="00D84298" w:rsidP="00BA34E0">
            <w:r w:rsidRPr="00382D88">
              <w:t>0.016</w:t>
            </w:r>
          </w:p>
        </w:tc>
      </w:tr>
      <w:tr w:rsidR="00D84298" w14:paraId="041801C5" w14:textId="77777777" w:rsidTr="00BA34E0">
        <w:tc>
          <w:tcPr>
            <w:tcW w:w="2791" w:type="dxa"/>
          </w:tcPr>
          <w:p w14:paraId="6AC957AF" w14:textId="77777777" w:rsidR="00D84298" w:rsidRDefault="00D84298" w:rsidP="00BA34E0">
            <w:r w:rsidRPr="00835C9E">
              <w:t>Total follow-up time</w:t>
            </w:r>
            <w:r>
              <w:t>, days</w:t>
            </w:r>
          </w:p>
        </w:tc>
        <w:tc>
          <w:tcPr>
            <w:tcW w:w="1493" w:type="dxa"/>
          </w:tcPr>
          <w:p w14:paraId="4935BB87" w14:textId="77777777" w:rsidR="00D84298" w:rsidRDefault="00D84298" w:rsidP="00BA34E0">
            <w:r>
              <w:t>363.6</w:t>
            </w:r>
            <w:r>
              <w:rPr>
                <w:rFonts w:cstheme="minorHAnsi"/>
              </w:rPr>
              <w:t>±1445.3</w:t>
            </w:r>
          </w:p>
        </w:tc>
        <w:tc>
          <w:tcPr>
            <w:tcW w:w="1494" w:type="dxa"/>
          </w:tcPr>
          <w:p w14:paraId="2D67F38D" w14:textId="77777777" w:rsidR="00D84298" w:rsidRDefault="00D84298" w:rsidP="00BA34E0">
            <w:r>
              <w:t>655.7</w:t>
            </w:r>
            <w:r>
              <w:rPr>
                <w:rFonts w:cstheme="minorHAnsi"/>
              </w:rPr>
              <w:t>±3252.0</w:t>
            </w:r>
          </w:p>
        </w:tc>
        <w:tc>
          <w:tcPr>
            <w:tcW w:w="1494" w:type="dxa"/>
          </w:tcPr>
          <w:p w14:paraId="07F722F8" w14:textId="77777777" w:rsidR="00D84298" w:rsidRDefault="00D84298" w:rsidP="00BA34E0">
            <w:r>
              <w:t>1623.5</w:t>
            </w:r>
            <w:r>
              <w:rPr>
                <w:rFonts w:cstheme="minorHAnsi"/>
              </w:rPr>
              <w:t>±5381.4</w:t>
            </w:r>
          </w:p>
        </w:tc>
        <w:tc>
          <w:tcPr>
            <w:tcW w:w="1494" w:type="dxa"/>
          </w:tcPr>
          <w:p w14:paraId="2F054728" w14:textId="77777777" w:rsidR="00D84298" w:rsidRDefault="00D84298" w:rsidP="00BA34E0">
            <w:r>
              <w:t>772.8</w:t>
            </w:r>
            <w:r>
              <w:rPr>
                <w:rFonts w:cstheme="minorHAnsi"/>
              </w:rPr>
              <w:t>±2958.2</w:t>
            </w:r>
          </w:p>
        </w:tc>
        <w:tc>
          <w:tcPr>
            <w:tcW w:w="1494" w:type="dxa"/>
          </w:tcPr>
          <w:p w14:paraId="788792CF" w14:textId="77777777" w:rsidR="00D84298" w:rsidRDefault="00D84298" w:rsidP="00BA34E0">
            <w:r>
              <w:t>0.078</w:t>
            </w:r>
          </w:p>
        </w:tc>
      </w:tr>
      <w:tr w:rsidR="00D84298" w14:paraId="6AE44783" w14:textId="77777777" w:rsidTr="00BA34E0">
        <w:trPr>
          <w:trHeight w:val="377"/>
        </w:trPr>
        <w:tc>
          <w:tcPr>
            <w:tcW w:w="10260" w:type="dxa"/>
            <w:gridSpan w:val="6"/>
          </w:tcPr>
          <w:p w14:paraId="28088BB4" w14:textId="77777777" w:rsidR="00D84298" w:rsidRPr="00560F29" w:rsidRDefault="00D84298" w:rsidP="00BA34E0">
            <w:pPr>
              <w:rPr>
                <w:b/>
                <w:bCs/>
              </w:rPr>
            </w:pPr>
            <w:r w:rsidRPr="00560F29">
              <w:rPr>
                <w:b/>
                <w:bCs/>
              </w:rPr>
              <w:t>Operative/postop complications</w:t>
            </w:r>
          </w:p>
        </w:tc>
      </w:tr>
      <w:tr w:rsidR="00D84298" w14:paraId="2B27B376" w14:textId="77777777" w:rsidTr="00BA34E0">
        <w:tc>
          <w:tcPr>
            <w:tcW w:w="2791" w:type="dxa"/>
          </w:tcPr>
          <w:p w14:paraId="52986599" w14:textId="77777777" w:rsidR="00D84298" w:rsidRDefault="00D84298" w:rsidP="00BA34E0">
            <w:r>
              <w:t xml:space="preserve">  Urinary retention</w:t>
            </w:r>
          </w:p>
          <w:p w14:paraId="3B7E85E9" w14:textId="77777777" w:rsidR="00D84298" w:rsidRDefault="00D84298" w:rsidP="00BA34E0">
            <w:r>
              <w:t xml:space="preserve">  Bladder perforation****</w:t>
            </w:r>
          </w:p>
          <w:p w14:paraId="7FE401A0" w14:textId="77777777" w:rsidR="00D84298" w:rsidRDefault="00D84298" w:rsidP="00BA34E0">
            <w:r>
              <w:t xml:space="preserve">  Other</w:t>
            </w:r>
          </w:p>
        </w:tc>
        <w:tc>
          <w:tcPr>
            <w:tcW w:w="1493" w:type="dxa"/>
          </w:tcPr>
          <w:p w14:paraId="691F49FD" w14:textId="77777777" w:rsidR="00D84298" w:rsidRDefault="00D84298" w:rsidP="00BA34E0">
            <w:r>
              <w:t>31 (19.1)</w:t>
            </w:r>
          </w:p>
          <w:p w14:paraId="70665A48" w14:textId="77777777" w:rsidR="00D84298" w:rsidRDefault="00D84298" w:rsidP="00BA34E0">
            <w:r>
              <w:t>14 (8.6)</w:t>
            </w:r>
          </w:p>
          <w:p w14:paraId="21A26129" w14:textId="77777777" w:rsidR="00D84298" w:rsidRDefault="00D84298" w:rsidP="00BA34E0">
            <w:r>
              <w:t>0 (0)</w:t>
            </w:r>
          </w:p>
        </w:tc>
        <w:tc>
          <w:tcPr>
            <w:tcW w:w="1494" w:type="dxa"/>
          </w:tcPr>
          <w:p w14:paraId="6D763609" w14:textId="77777777" w:rsidR="00D84298" w:rsidRDefault="00D84298" w:rsidP="00BA34E0">
            <w:r>
              <w:t>11 (8.5)</w:t>
            </w:r>
          </w:p>
          <w:p w14:paraId="6B03F6CC" w14:textId="77777777" w:rsidR="00D84298" w:rsidRDefault="00D84298" w:rsidP="00BA34E0">
            <w:r>
              <w:t>0 (0)</w:t>
            </w:r>
          </w:p>
          <w:p w14:paraId="121FCFCC" w14:textId="77777777" w:rsidR="00D84298" w:rsidRDefault="00D84298" w:rsidP="00BA34E0">
            <w:r>
              <w:t>1 (0.8)</w:t>
            </w:r>
          </w:p>
        </w:tc>
        <w:tc>
          <w:tcPr>
            <w:tcW w:w="1494" w:type="dxa"/>
          </w:tcPr>
          <w:p w14:paraId="697376EF" w14:textId="77777777" w:rsidR="00D84298" w:rsidRDefault="00D84298" w:rsidP="00BA34E0">
            <w:r>
              <w:t>7 (12.5)</w:t>
            </w:r>
          </w:p>
          <w:p w14:paraId="0DA6A703" w14:textId="77777777" w:rsidR="00D84298" w:rsidRDefault="00D84298" w:rsidP="00BA34E0">
            <w:r>
              <w:t>1 (1.8)</w:t>
            </w:r>
          </w:p>
          <w:p w14:paraId="4D61DF0D" w14:textId="77777777" w:rsidR="00D84298" w:rsidRDefault="00D84298" w:rsidP="00BA34E0">
            <w:r>
              <w:t>3 (5.4)</w:t>
            </w:r>
          </w:p>
        </w:tc>
        <w:tc>
          <w:tcPr>
            <w:tcW w:w="1494" w:type="dxa"/>
          </w:tcPr>
          <w:p w14:paraId="3EB6E212" w14:textId="77777777" w:rsidR="00D84298" w:rsidRDefault="00D84298" w:rsidP="00BA34E0">
            <w:r>
              <w:t>2 (9.5)</w:t>
            </w:r>
          </w:p>
          <w:p w14:paraId="090B990B" w14:textId="77777777" w:rsidR="00D84298" w:rsidRDefault="00D84298" w:rsidP="00BA34E0">
            <w:r>
              <w:t>0 (0)</w:t>
            </w:r>
          </w:p>
          <w:p w14:paraId="1CFAFFEF" w14:textId="77777777" w:rsidR="00D84298" w:rsidRDefault="00D84298" w:rsidP="00BA34E0">
            <w:r>
              <w:t>0 (0)</w:t>
            </w:r>
          </w:p>
        </w:tc>
        <w:tc>
          <w:tcPr>
            <w:tcW w:w="1494" w:type="dxa"/>
          </w:tcPr>
          <w:p w14:paraId="64392B7E" w14:textId="77777777" w:rsidR="00D84298" w:rsidRDefault="00D84298" w:rsidP="00BA34E0">
            <w:r w:rsidRPr="008A4409">
              <w:t>&lt;0.001</w:t>
            </w:r>
          </w:p>
          <w:p w14:paraId="00467F68" w14:textId="77777777" w:rsidR="00D84298" w:rsidRDefault="00D84298" w:rsidP="00BA34E0">
            <w:r>
              <w:t>&lt;0.001</w:t>
            </w:r>
          </w:p>
          <w:p w14:paraId="2B926B36" w14:textId="77777777" w:rsidR="00D84298" w:rsidRPr="00382D88" w:rsidRDefault="00D84298" w:rsidP="00BA34E0">
            <w:r>
              <w:t>&lt;0.001</w:t>
            </w:r>
          </w:p>
        </w:tc>
      </w:tr>
      <w:tr w:rsidR="00D84298" w14:paraId="7BE6166A" w14:textId="77777777" w:rsidTr="00BA34E0">
        <w:tc>
          <w:tcPr>
            <w:tcW w:w="2791" w:type="dxa"/>
          </w:tcPr>
          <w:p w14:paraId="2D1C8A9D" w14:textId="77777777" w:rsidR="00D84298" w:rsidRPr="00282EB9" w:rsidRDefault="00D84298" w:rsidP="00BA34E0">
            <w:r w:rsidRPr="00282EB9">
              <w:t>Mesh exposure****</w:t>
            </w:r>
          </w:p>
        </w:tc>
        <w:tc>
          <w:tcPr>
            <w:tcW w:w="1493" w:type="dxa"/>
          </w:tcPr>
          <w:p w14:paraId="3AFE6D38" w14:textId="77777777" w:rsidR="00D84298" w:rsidRPr="00282EB9" w:rsidRDefault="00D84298" w:rsidP="00BA34E0">
            <w:r w:rsidRPr="00282EB9">
              <w:t>4 (2.5)</w:t>
            </w:r>
          </w:p>
        </w:tc>
        <w:tc>
          <w:tcPr>
            <w:tcW w:w="1494" w:type="dxa"/>
          </w:tcPr>
          <w:p w14:paraId="4DB0E26C" w14:textId="77777777" w:rsidR="00D84298" w:rsidRPr="00282EB9" w:rsidRDefault="00D84298" w:rsidP="00BA34E0">
            <w:r w:rsidRPr="00282EB9">
              <w:t>18 (13.8)</w:t>
            </w:r>
          </w:p>
        </w:tc>
        <w:tc>
          <w:tcPr>
            <w:tcW w:w="1494" w:type="dxa"/>
          </w:tcPr>
          <w:p w14:paraId="15EB245A" w14:textId="77777777" w:rsidR="00D84298" w:rsidRPr="00282EB9" w:rsidRDefault="00D84298" w:rsidP="00BA34E0">
            <w:r w:rsidRPr="00282EB9">
              <w:t>5 (8.9)</w:t>
            </w:r>
          </w:p>
        </w:tc>
        <w:tc>
          <w:tcPr>
            <w:tcW w:w="1494" w:type="dxa"/>
          </w:tcPr>
          <w:p w14:paraId="78DE3F5F" w14:textId="77777777" w:rsidR="00D84298" w:rsidRPr="00282EB9" w:rsidRDefault="00D84298" w:rsidP="00BA34E0">
            <w:r w:rsidRPr="00282EB9">
              <w:t>1 (4.8)</w:t>
            </w:r>
          </w:p>
        </w:tc>
        <w:tc>
          <w:tcPr>
            <w:tcW w:w="1494" w:type="dxa"/>
          </w:tcPr>
          <w:p w14:paraId="013225F0" w14:textId="77777777" w:rsidR="00D84298" w:rsidRPr="00282EB9" w:rsidRDefault="00D84298" w:rsidP="00BA34E0">
            <w:r w:rsidRPr="00282EB9">
              <w:t>0.003</w:t>
            </w:r>
          </w:p>
        </w:tc>
      </w:tr>
      <w:tr w:rsidR="00D84298" w14:paraId="4E81DE8B" w14:textId="77777777" w:rsidTr="00BA34E0">
        <w:tc>
          <w:tcPr>
            <w:tcW w:w="10260" w:type="dxa"/>
            <w:gridSpan w:val="6"/>
          </w:tcPr>
          <w:p w14:paraId="44F6E37C" w14:textId="77777777" w:rsidR="00D84298" w:rsidRPr="00282EB9" w:rsidRDefault="00D84298" w:rsidP="00BA34E0">
            <w:pPr>
              <w:rPr>
                <w:b/>
                <w:bCs/>
              </w:rPr>
            </w:pPr>
            <w:r w:rsidRPr="00282EB9">
              <w:rPr>
                <w:b/>
                <w:bCs/>
              </w:rPr>
              <w:t>Concurrent procedures and exposure</w:t>
            </w:r>
          </w:p>
        </w:tc>
      </w:tr>
      <w:tr w:rsidR="00D84298" w14:paraId="7108E38F" w14:textId="77777777" w:rsidTr="00BA34E0">
        <w:tc>
          <w:tcPr>
            <w:tcW w:w="2791" w:type="dxa"/>
          </w:tcPr>
          <w:p w14:paraId="674353CF" w14:textId="77777777" w:rsidR="00D84298" w:rsidRPr="00282EB9" w:rsidRDefault="00D84298" w:rsidP="00BA34E0">
            <w:r>
              <w:t>Mesh exposure, no concurrent hysterectomy</w:t>
            </w:r>
          </w:p>
        </w:tc>
        <w:tc>
          <w:tcPr>
            <w:tcW w:w="1493" w:type="dxa"/>
          </w:tcPr>
          <w:p w14:paraId="1CF319D2" w14:textId="77777777" w:rsidR="00D84298" w:rsidRPr="00282EB9" w:rsidRDefault="00D84298" w:rsidP="00BA34E0">
            <w:r>
              <w:t>4/150 (2.7)</w:t>
            </w:r>
          </w:p>
        </w:tc>
        <w:tc>
          <w:tcPr>
            <w:tcW w:w="1494" w:type="dxa"/>
          </w:tcPr>
          <w:p w14:paraId="35325D2A" w14:textId="77777777" w:rsidR="00D84298" w:rsidRPr="00282EB9" w:rsidRDefault="00D84298" w:rsidP="00BA34E0">
            <w:r>
              <w:t>11/90 (12.2)</w:t>
            </w:r>
          </w:p>
        </w:tc>
        <w:tc>
          <w:tcPr>
            <w:tcW w:w="1494" w:type="dxa"/>
          </w:tcPr>
          <w:p w14:paraId="682CDFDC" w14:textId="77777777" w:rsidR="00D84298" w:rsidRPr="00282EB9" w:rsidRDefault="00D84298" w:rsidP="00BA34E0">
            <w:r>
              <w:t>3/36 (8.3)</w:t>
            </w:r>
          </w:p>
        </w:tc>
        <w:tc>
          <w:tcPr>
            <w:tcW w:w="1494" w:type="dxa"/>
          </w:tcPr>
          <w:p w14:paraId="1C94DF54" w14:textId="77777777" w:rsidR="00D84298" w:rsidRPr="00282EB9" w:rsidRDefault="00D84298" w:rsidP="00BA34E0">
            <w:r>
              <w:t>0/16 (0.0)</w:t>
            </w:r>
          </w:p>
        </w:tc>
        <w:tc>
          <w:tcPr>
            <w:tcW w:w="1494" w:type="dxa"/>
          </w:tcPr>
          <w:p w14:paraId="16485C48" w14:textId="77777777" w:rsidR="00D84298" w:rsidRPr="00282EB9" w:rsidRDefault="00D84298" w:rsidP="00BA34E0">
            <w:r>
              <w:t>0.017****</w:t>
            </w:r>
          </w:p>
        </w:tc>
      </w:tr>
      <w:tr w:rsidR="00D84298" w14:paraId="31D5B933" w14:textId="77777777" w:rsidTr="00BA34E0">
        <w:tc>
          <w:tcPr>
            <w:tcW w:w="2791" w:type="dxa"/>
          </w:tcPr>
          <w:p w14:paraId="7D0EE7FF" w14:textId="77777777" w:rsidR="00D84298" w:rsidRPr="00282EB9" w:rsidRDefault="00D84298" w:rsidP="00BA34E0">
            <w:r>
              <w:t>Mesh exposure, no concurrent prolapse repair</w:t>
            </w:r>
          </w:p>
        </w:tc>
        <w:tc>
          <w:tcPr>
            <w:tcW w:w="1493" w:type="dxa"/>
          </w:tcPr>
          <w:p w14:paraId="3FE71600" w14:textId="77777777" w:rsidR="00D84298" w:rsidRPr="00282EB9" w:rsidRDefault="00D84298" w:rsidP="00BA34E0">
            <w:r>
              <w:t>4/152 (2.6)</w:t>
            </w:r>
          </w:p>
        </w:tc>
        <w:tc>
          <w:tcPr>
            <w:tcW w:w="1494" w:type="dxa"/>
          </w:tcPr>
          <w:p w14:paraId="1F43DB4A" w14:textId="77777777" w:rsidR="00D84298" w:rsidRPr="00282EB9" w:rsidRDefault="00D84298" w:rsidP="00BA34E0">
            <w:r>
              <w:t>12/66 (16.7)</w:t>
            </w:r>
          </w:p>
        </w:tc>
        <w:tc>
          <w:tcPr>
            <w:tcW w:w="1494" w:type="dxa"/>
          </w:tcPr>
          <w:p w14:paraId="09405ED5" w14:textId="77777777" w:rsidR="00D84298" w:rsidRPr="00282EB9" w:rsidRDefault="00D84298" w:rsidP="00BA34E0">
            <w:r>
              <w:t>3/27 (10.7)</w:t>
            </w:r>
          </w:p>
        </w:tc>
        <w:tc>
          <w:tcPr>
            <w:tcW w:w="1494" w:type="dxa"/>
          </w:tcPr>
          <w:p w14:paraId="0582C6A8" w14:textId="77777777" w:rsidR="00D84298" w:rsidRPr="00282EB9" w:rsidRDefault="00D84298" w:rsidP="00BA34E0">
            <w:r>
              <w:t>0/8 (0.0)</w:t>
            </w:r>
          </w:p>
        </w:tc>
        <w:tc>
          <w:tcPr>
            <w:tcW w:w="1494" w:type="dxa"/>
          </w:tcPr>
          <w:p w14:paraId="050BD421" w14:textId="77777777" w:rsidR="00D84298" w:rsidRPr="00282EB9" w:rsidRDefault="00D84298" w:rsidP="00BA34E0">
            <w:r>
              <w:t>0.002****</w:t>
            </w:r>
          </w:p>
        </w:tc>
      </w:tr>
    </w:tbl>
    <w:p w14:paraId="06DEAF91" w14:textId="77777777" w:rsidR="005D77E8" w:rsidRDefault="005D77E8"/>
    <w:sectPr w:rsidR="005D77E8" w:rsidSect="00483E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98"/>
    <w:rsid w:val="00004AFB"/>
    <w:rsid w:val="0009174A"/>
    <w:rsid w:val="000A3291"/>
    <w:rsid w:val="000B183B"/>
    <w:rsid w:val="000C151C"/>
    <w:rsid w:val="000E26EC"/>
    <w:rsid w:val="001275DD"/>
    <w:rsid w:val="001727D0"/>
    <w:rsid w:val="002215C0"/>
    <w:rsid w:val="00246AED"/>
    <w:rsid w:val="00266D3C"/>
    <w:rsid w:val="002C2687"/>
    <w:rsid w:val="0037143D"/>
    <w:rsid w:val="003F1B95"/>
    <w:rsid w:val="004069F9"/>
    <w:rsid w:val="0041065D"/>
    <w:rsid w:val="00422473"/>
    <w:rsid w:val="00472B5B"/>
    <w:rsid w:val="00483EDE"/>
    <w:rsid w:val="00530F41"/>
    <w:rsid w:val="00555288"/>
    <w:rsid w:val="00566D71"/>
    <w:rsid w:val="005A316F"/>
    <w:rsid w:val="005D77E8"/>
    <w:rsid w:val="00607A0E"/>
    <w:rsid w:val="00697F2C"/>
    <w:rsid w:val="00872144"/>
    <w:rsid w:val="00901711"/>
    <w:rsid w:val="0090685D"/>
    <w:rsid w:val="00951BB5"/>
    <w:rsid w:val="0098583D"/>
    <w:rsid w:val="009D55BF"/>
    <w:rsid w:val="009E6D44"/>
    <w:rsid w:val="00A168FF"/>
    <w:rsid w:val="00A55D76"/>
    <w:rsid w:val="00A80672"/>
    <w:rsid w:val="00A87774"/>
    <w:rsid w:val="00AE4BDD"/>
    <w:rsid w:val="00B62EA4"/>
    <w:rsid w:val="00B62F7F"/>
    <w:rsid w:val="00BB0FE5"/>
    <w:rsid w:val="00CA4BB7"/>
    <w:rsid w:val="00CA5E83"/>
    <w:rsid w:val="00CD106B"/>
    <w:rsid w:val="00D04C52"/>
    <w:rsid w:val="00D84298"/>
    <w:rsid w:val="00DE2E5C"/>
    <w:rsid w:val="00E779F6"/>
    <w:rsid w:val="00EF6953"/>
    <w:rsid w:val="00F41928"/>
    <w:rsid w:val="00F451CF"/>
    <w:rsid w:val="00F85A1E"/>
    <w:rsid w:val="00FE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D0B2C0"/>
  <w15:chartTrackingRefBased/>
  <w15:docId w15:val="{4A330F7A-86F4-BC47-BA65-3571FCD2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98"/>
  </w:style>
  <w:style w:type="paragraph" w:styleId="Heading1">
    <w:name w:val="heading 1"/>
    <w:basedOn w:val="Normal"/>
    <w:next w:val="Normal"/>
    <w:link w:val="Heading1Char"/>
    <w:uiPriority w:val="9"/>
    <w:qFormat/>
    <w:rsid w:val="00D842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4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42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42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4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42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42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42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42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4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42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4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42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42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42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42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42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42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42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4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429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42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42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42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42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42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4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42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429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8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2024-04-08T21:20:00Z</dcterms:created>
  <dcterms:modified xsi:type="dcterms:W3CDTF">2024-04-08T21:22:00Z</dcterms:modified>
</cp:coreProperties>
</file>