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07" w:rsidRPr="00D91E99" w:rsidRDefault="002F5007" w:rsidP="002F5007">
      <w:pPr>
        <w:jc w:val="center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D91E99">
        <w:rPr>
          <w:rFonts w:asciiTheme="majorHAnsi" w:hAnsiTheme="majorHAnsi" w:cstheme="majorHAnsi"/>
          <w:b/>
          <w:bCs/>
        </w:rPr>
        <w:t>Table 2: Multivariable Logistic Regression for Predicting Device Removal</w:t>
      </w:r>
    </w:p>
    <w:tbl>
      <w:tblPr>
        <w:tblStyle w:val="GridTable6Colorful1"/>
        <w:tblW w:w="0" w:type="auto"/>
        <w:tblLook w:val="04A0" w:firstRow="1" w:lastRow="0" w:firstColumn="1" w:lastColumn="0" w:noHBand="0" w:noVBand="1"/>
      </w:tblPr>
      <w:tblGrid>
        <w:gridCol w:w="2427"/>
        <w:gridCol w:w="1699"/>
        <w:gridCol w:w="1089"/>
        <w:gridCol w:w="1016"/>
        <w:gridCol w:w="1581"/>
        <w:gridCol w:w="771"/>
        <w:gridCol w:w="767"/>
      </w:tblGrid>
      <w:tr w:rsidR="002F5007" w:rsidRPr="00E87E1D" w:rsidTr="004A6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2F5007" w:rsidRPr="002379A2" w:rsidRDefault="002F5007" w:rsidP="004A6F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Variable</w:t>
            </w:r>
            <w:r w:rsidRPr="002379A2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699" w:type="dxa"/>
          </w:tcPr>
          <w:p w:rsidR="002F5007" w:rsidRPr="002379A2" w:rsidRDefault="002F5007" w:rsidP="004A6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Unadjusted OR</w:t>
            </w:r>
          </w:p>
        </w:tc>
        <w:tc>
          <w:tcPr>
            <w:tcW w:w="2105" w:type="dxa"/>
            <w:gridSpan w:val="2"/>
          </w:tcPr>
          <w:p w:rsidR="002F5007" w:rsidRPr="002379A2" w:rsidRDefault="002F5007" w:rsidP="004A6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95% CI</w:t>
            </w:r>
          </w:p>
        </w:tc>
        <w:tc>
          <w:tcPr>
            <w:tcW w:w="1581" w:type="dxa"/>
          </w:tcPr>
          <w:p w:rsidR="002F5007" w:rsidRPr="002379A2" w:rsidRDefault="002F5007" w:rsidP="004A6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Adjusted OR</w:t>
            </w:r>
          </w:p>
        </w:tc>
        <w:tc>
          <w:tcPr>
            <w:tcW w:w="1538" w:type="dxa"/>
            <w:gridSpan w:val="2"/>
          </w:tcPr>
          <w:p w:rsidR="002F5007" w:rsidRPr="002379A2" w:rsidRDefault="002F5007" w:rsidP="004A6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95% CI</w:t>
            </w:r>
          </w:p>
          <w:p w:rsidR="002F5007" w:rsidRPr="002379A2" w:rsidRDefault="002F5007" w:rsidP="004A6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2F5007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Prophylactic </w:t>
            </w:r>
            <w:r w:rsidRPr="002379A2">
              <w:rPr>
                <w:rFonts w:asciiTheme="majorHAnsi" w:hAnsiTheme="majorHAnsi" w:cstheme="majorHAnsi"/>
              </w:rPr>
              <w:t xml:space="preserve">Antibiotic </w:t>
            </w:r>
            <w:r>
              <w:rPr>
                <w:rFonts w:asciiTheme="majorHAnsi" w:hAnsiTheme="majorHAnsi" w:cstheme="majorHAnsi"/>
              </w:rPr>
              <w:t>Choice (compared to Vancomycin)</w:t>
            </w:r>
          </w:p>
        </w:tc>
        <w:tc>
          <w:tcPr>
            <w:tcW w:w="6923" w:type="dxa"/>
            <w:gridSpan w:val="6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2F5007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2F5007" w:rsidRPr="002379A2" w:rsidRDefault="002F5007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First Generation Cephalosporin</w:t>
            </w:r>
          </w:p>
        </w:tc>
        <w:tc>
          <w:tcPr>
            <w:tcW w:w="1699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2.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89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1016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5.5</w:t>
            </w:r>
          </w:p>
        </w:tc>
        <w:tc>
          <w:tcPr>
            <w:tcW w:w="1581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2.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71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767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5.4</w:t>
            </w:r>
          </w:p>
        </w:tc>
      </w:tr>
      <w:tr w:rsidR="002F5007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 xml:space="preserve">Second and Third Generation </w:t>
            </w:r>
            <w:proofErr w:type="spellStart"/>
            <w:r w:rsidRPr="002379A2">
              <w:rPr>
                <w:rFonts w:asciiTheme="majorHAnsi" w:hAnsiTheme="majorHAnsi" w:cstheme="majorHAnsi"/>
              </w:rPr>
              <w:t>Cephalosporins</w:t>
            </w:r>
            <w:proofErr w:type="spellEnd"/>
          </w:p>
        </w:tc>
        <w:tc>
          <w:tcPr>
            <w:tcW w:w="169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2.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6.</w:t>
            </w: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2.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6.</w:t>
            </w: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2F5007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2F5007" w:rsidRPr="002379A2" w:rsidRDefault="002F5007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Fluoroquinolone</w:t>
            </w:r>
          </w:p>
        </w:tc>
        <w:tc>
          <w:tcPr>
            <w:tcW w:w="1699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2.9</w:t>
            </w:r>
          </w:p>
        </w:tc>
        <w:tc>
          <w:tcPr>
            <w:tcW w:w="1089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1016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6.9</w:t>
            </w:r>
          </w:p>
        </w:tc>
        <w:tc>
          <w:tcPr>
            <w:tcW w:w="1581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2.8</w:t>
            </w:r>
          </w:p>
        </w:tc>
        <w:tc>
          <w:tcPr>
            <w:tcW w:w="771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67" w:type="dxa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6.7</w:t>
            </w:r>
          </w:p>
        </w:tc>
      </w:tr>
      <w:tr w:rsidR="002F5007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Aminoglycosides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5.6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5.8</w:t>
            </w:r>
          </w:p>
        </w:tc>
      </w:tr>
      <w:tr w:rsidR="002F5007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auto"/>
          </w:tcPr>
          <w:p w:rsidR="002F5007" w:rsidRDefault="002F5007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Clindamycin</w:t>
            </w:r>
          </w:p>
        </w:tc>
        <w:tc>
          <w:tcPr>
            <w:tcW w:w="1699" w:type="dxa"/>
            <w:shd w:val="clear" w:color="auto" w:fill="auto"/>
          </w:tcPr>
          <w:p w:rsidR="002F5007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1.8</w:t>
            </w:r>
          </w:p>
        </w:tc>
        <w:tc>
          <w:tcPr>
            <w:tcW w:w="1089" w:type="dxa"/>
            <w:shd w:val="clear" w:color="auto" w:fill="auto"/>
          </w:tcPr>
          <w:p w:rsidR="002F5007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0.6</w:t>
            </w:r>
          </w:p>
        </w:tc>
        <w:tc>
          <w:tcPr>
            <w:tcW w:w="1016" w:type="dxa"/>
            <w:shd w:val="clear" w:color="auto" w:fill="auto"/>
          </w:tcPr>
          <w:p w:rsidR="002F5007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5.5</w:t>
            </w:r>
          </w:p>
        </w:tc>
        <w:tc>
          <w:tcPr>
            <w:tcW w:w="1581" w:type="dxa"/>
            <w:shd w:val="clear" w:color="auto" w:fill="auto"/>
          </w:tcPr>
          <w:p w:rsidR="002F5007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1.7</w:t>
            </w:r>
          </w:p>
        </w:tc>
        <w:tc>
          <w:tcPr>
            <w:tcW w:w="771" w:type="dxa"/>
            <w:shd w:val="clear" w:color="auto" w:fill="auto"/>
          </w:tcPr>
          <w:p w:rsidR="002F5007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0.6</w:t>
            </w:r>
          </w:p>
        </w:tc>
        <w:tc>
          <w:tcPr>
            <w:tcW w:w="767" w:type="dxa"/>
            <w:shd w:val="clear" w:color="auto" w:fill="auto"/>
          </w:tcPr>
          <w:p w:rsidR="002F5007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5.4</w:t>
            </w:r>
          </w:p>
        </w:tc>
      </w:tr>
      <w:tr w:rsidR="002F5007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Rural Hospital (compared to urban)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0.2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0.6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1.5</w:t>
            </w:r>
          </w:p>
        </w:tc>
      </w:tr>
      <w:tr w:rsidR="002F5007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auto"/>
          </w:tcPr>
          <w:p w:rsidR="002F5007" w:rsidRPr="002379A2" w:rsidRDefault="002F5007" w:rsidP="004A6F08">
            <w:pPr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Liver Disease</w:t>
            </w:r>
          </w:p>
        </w:tc>
        <w:tc>
          <w:tcPr>
            <w:tcW w:w="1699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2.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0.8</w:t>
            </w:r>
          </w:p>
        </w:tc>
        <w:tc>
          <w:tcPr>
            <w:tcW w:w="1016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5.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2.1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67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5.5</w:t>
            </w:r>
          </w:p>
        </w:tc>
      </w:tr>
      <w:tr w:rsidR="002F5007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Hyperlipidemia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0.7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0.8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0.5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1.3</w:t>
            </w:r>
          </w:p>
        </w:tc>
      </w:tr>
      <w:tr w:rsidR="002F5007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auto"/>
          </w:tcPr>
          <w:p w:rsidR="002F5007" w:rsidRPr="002379A2" w:rsidRDefault="002F5007" w:rsidP="004A6F08">
            <w:pPr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Urinary Frequency</w:t>
            </w:r>
          </w:p>
        </w:tc>
        <w:tc>
          <w:tcPr>
            <w:tcW w:w="1699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0.7</w:t>
            </w:r>
          </w:p>
        </w:tc>
        <w:tc>
          <w:tcPr>
            <w:tcW w:w="1089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71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0.5</w:t>
            </w:r>
          </w:p>
        </w:tc>
        <w:tc>
          <w:tcPr>
            <w:tcW w:w="767" w:type="dxa"/>
            <w:shd w:val="clear" w:color="auto" w:fill="auto"/>
          </w:tcPr>
          <w:p w:rsidR="002F5007" w:rsidRPr="002379A2" w:rsidRDefault="002F5007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1.1</w:t>
            </w:r>
          </w:p>
        </w:tc>
      </w:tr>
      <w:tr w:rsidR="002F5007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Urinary Incontinence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0.7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0.3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0.1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2F5007" w:rsidRPr="002379A2" w:rsidRDefault="002F5007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0.8</w:t>
            </w:r>
          </w:p>
        </w:tc>
      </w:tr>
    </w:tbl>
    <w:p w:rsidR="002F5007" w:rsidRDefault="002F5007" w:rsidP="002F5007">
      <w:pPr>
        <w:rPr>
          <w:rFonts w:asciiTheme="majorHAnsi" w:hAnsiTheme="majorHAnsi" w:cstheme="majorHAnsi"/>
        </w:rPr>
      </w:pPr>
    </w:p>
    <w:p w:rsidR="002F5007" w:rsidRDefault="002F5007" w:rsidP="002F5007">
      <w:pPr>
        <w:rPr>
          <w:rFonts w:asciiTheme="majorHAnsi" w:hAnsiTheme="majorHAnsi" w:cstheme="majorHAnsi"/>
        </w:rPr>
      </w:pPr>
    </w:p>
    <w:p w:rsidR="001C6FC9" w:rsidRDefault="002F5007"/>
    <w:sectPr w:rsidR="001C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07"/>
    <w:rsid w:val="0004182C"/>
    <w:rsid w:val="001416BA"/>
    <w:rsid w:val="002F5007"/>
    <w:rsid w:val="004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D20F-501E-4E99-82C5-38533AB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1">
    <w:name w:val="Grid Table 6 Colorful1"/>
    <w:basedOn w:val="TableNormal"/>
    <w:uiPriority w:val="51"/>
    <w:rsid w:val="002F5007"/>
    <w:rPr>
      <w:rFonts w:ascii="Arial" w:eastAsia="Arial" w:hAnsi="Arial" w:cs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Truman Medical Center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Sutkin, Gary</dc:creator>
  <cp:keywords/>
  <dc:description/>
  <cp:lastModifiedBy>Sutkin, Gary</cp:lastModifiedBy>
  <cp:revision>1</cp:revision>
  <dcterms:created xsi:type="dcterms:W3CDTF">2024-04-04T20:13:00Z</dcterms:created>
  <dcterms:modified xsi:type="dcterms:W3CDTF">2024-04-04T20:14:00Z</dcterms:modified>
</cp:coreProperties>
</file>