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800"/>
        <w:gridCol w:w="2250"/>
        <w:gridCol w:w="1890"/>
        <w:gridCol w:w="1165"/>
      </w:tblGrid>
      <w:tr w:rsidR="00B24DFD" w:rsidRPr="00356CAA" w14:paraId="23430C06" w14:textId="77777777" w:rsidTr="00EB22B1">
        <w:tc>
          <w:tcPr>
            <w:tcW w:w="2245" w:type="dxa"/>
          </w:tcPr>
          <w:p w14:paraId="6CBDF57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</w:tcPr>
          <w:p w14:paraId="4E7F1D3D" w14:textId="77777777" w:rsidR="00B24DFD" w:rsidRPr="00265411" w:rsidRDefault="00B24DFD" w:rsidP="00EB22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4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Cefazolin</w:t>
            </w:r>
          </w:p>
        </w:tc>
        <w:tc>
          <w:tcPr>
            <w:tcW w:w="2250" w:type="dxa"/>
          </w:tcPr>
          <w:p w14:paraId="7D9197C8" w14:textId="77777777" w:rsidR="00B24DFD" w:rsidRPr="00265411" w:rsidRDefault="00B24DFD" w:rsidP="00EB22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4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Cefazolin + Metronidazole</w:t>
            </w:r>
          </w:p>
        </w:tc>
        <w:tc>
          <w:tcPr>
            <w:tcW w:w="1890" w:type="dxa"/>
          </w:tcPr>
          <w:p w14:paraId="5578BFB4" w14:textId="77777777" w:rsidR="00B24DFD" w:rsidRPr="00265411" w:rsidRDefault="00B24DFD" w:rsidP="00EB22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654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Other</w:t>
            </w:r>
          </w:p>
        </w:tc>
        <w:tc>
          <w:tcPr>
            <w:tcW w:w="1165" w:type="dxa"/>
          </w:tcPr>
          <w:p w14:paraId="145F3363" w14:textId="2121E47F" w:rsidR="00B24DFD" w:rsidRPr="00265411" w:rsidRDefault="00B24DFD" w:rsidP="00EB22B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</w:t>
            </w:r>
            <w:r w:rsidRPr="00265411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-value</w:t>
            </w:r>
          </w:p>
        </w:tc>
      </w:tr>
      <w:tr w:rsidR="00B24DFD" w:rsidRPr="00356CAA" w14:paraId="53A8412B" w14:textId="77777777" w:rsidTr="00EB22B1">
        <w:tc>
          <w:tcPr>
            <w:tcW w:w="2245" w:type="dxa"/>
          </w:tcPr>
          <w:p w14:paraId="5E30F85A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N</w:t>
            </w:r>
          </w:p>
        </w:tc>
        <w:tc>
          <w:tcPr>
            <w:tcW w:w="1800" w:type="dxa"/>
          </w:tcPr>
          <w:p w14:paraId="17B47B0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163,210</w:t>
            </w:r>
          </w:p>
        </w:tc>
        <w:tc>
          <w:tcPr>
            <w:tcW w:w="2250" w:type="dxa"/>
          </w:tcPr>
          <w:p w14:paraId="01E159D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9504</w:t>
            </w:r>
          </w:p>
        </w:tc>
        <w:tc>
          <w:tcPr>
            <w:tcW w:w="1890" w:type="dxa"/>
          </w:tcPr>
          <w:p w14:paraId="3D408F2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69,635</w:t>
            </w:r>
          </w:p>
        </w:tc>
        <w:tc>
          <w:tcPr>
            <w:tcW w:w="1165" w:type="dxa"/>
          </w:tcPr>
          <w:p w14:paraId="70C1BE2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4DFD" w:rsidRPr="00356CAA" w14:paraId="5FB06E74" w14:textId="77777777" w:rsidTr="00EB22B1">
        <w:tc>
          <w:tcPr>
            <w:tcW w:w="2245" w:type="dxa"/>
          </w:tcPr>
          <w:p w14:paraId="78D90395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Age</w:t>
            </w:r>
          </w:p>
        </w:tc>
        <w:tc>
          <w:tcPr>
            <w:tcW w:w="1800" w:type="dxa"/>
          </w:tcPr>
          <w:p w14:paraId="386B59B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43 (37-48)</w:t>
            </w:r>
          </w:p>
        </w:tc>
        <w:tc>
          <w:tcPr>
            <w:tcW w:w="2250" w:type="dxa"/>
          </w:tcPr>
          <w:p w14:paraId="095DEBF2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44 (38-50)</w:t>
            </w:r>
          </w:p>
        </w:tc>
        <w:tc>
          <w:tcPr>
            <w:tcW w:w="1890" w:type="dxa"/>
          </w:tcPr>
          <w:p w14:paraId="73315F4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43 (37-49)</w:t>
            </w:r>
          </w:p>
        </w:tc>
        <w:tc>
          <w:tcPr>
            <w:tcW w:w="1165" w:type="dxa"/>
          </w:tcPr>
          <w:p w14:paraId="48221C9C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73FE0B68" w14:textId="77777777" w:rsidTr="00EB22B1">
        <w:tc>
          <w:tcPr>
            <w:tcW w:w="2245" w:type="dxa"/>
          </w:tcPr>
          <w:p w14:paraId="0E8A338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Age &lt;50</w:t>
            </w:r>
          </w:p>
        </w:tc>
        <w:tc>
          <w:tcPr>
            <w:tcW w:w="1800" w:type="dxa"/>
          </w:tcPr>
          <w:p w14:paraId="66E8992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82% (133,164)</w:t>
            </w:r>
          </w:p>
        </w:tc>
        <w:tc>
          <w:tcPr>
            <w:tcW w:w="2250" w:type="dxa"/>
          </w:tcPr>
          <w:p w14:paraId="0447C9A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76% (7219)</w:t>
            </w:r>
          </w:p>
        </w:tc>
        <w:tc>
          <w:tcPr>
            <w:tcW w:w="1890" w:type="dxa"/>
          </w:tcPr>
          <w:p w14:paraId="510FE1C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80% (55,710)</w:t>
            </w:r>
          </w:p>
        </w:tc>
        <w:tc>
          <w:tcPr>
            <w:tcW w:w="1165" w:type="dxa"/>
          </w:tcPr>
          <w:p w14:paraId="6954C45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476F75DC" w14:textId="77777777" w:rsidTr="00EB22B1">
        <w:tc>
          <w:tcPr>
            <w:tcW w:w="2245" w:type="dxa"/>
          </w:tcPr>
          <w:p w14:paraId="74089CF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  <w:u w:val="single"/>
              </w:rPr>
              <w:t>Race</w:t>
            </w:r>
          </w:p>
          <w:p w14:paraId="097BEB62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White</w:t>
            </w:r>
          </w:p>
          <w:p w14:paraId="7201D51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Black</w:t>
            </w:r>
          </w:p>
          <w:p w14:paraId="4B596A1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Hispanic</w:t>
            </w:r>
          </w:p>
          <w:p w14:paraId="4047C2C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Other/unknown</w:t>
            </w:r>
          </w:p>
        </w:tc>
        <w:tc>
          <w:tcPr>
            <w:tcW w:w="1800" w:type="dxa"/>
          </w:tcPr>
          <w:p w14:paraId="1C09397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8EF7CC1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70% (114,300)</w:t>
            </w:r>
          </w:p>
          <w:p w14:paraId="0691B3C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14% (22,698)</w:t>
            </w:r>
          </w:p>
          <w:p w14:paraId="1EA9E36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7.5% (12,194)</w:t>
            </w:r>
          </w:p>
          <w:p w14:paraId="7686D78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8.6% (14,018)</w:t>
            </w:r>
          </w:p>
        </w:tc>
        <w:tc>
          <w:tcPr>
            <w:tcW w:w="2250" w:type="dxa"/>
          </w:tcPr>
          <w:p w14:paraId="2E06B3A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226D945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65% (6158)</w:t>
            </w:r>
          </w:p>
          <w:p w14:paraId="376A107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18% (1693)</w:t>
            </w:r>
          </w:p>
          <w:p w14:paraId="7B06B4B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7% (661)</w:t>
            </w:r>
          </w:p>
          <w:p w14:paraId="4B4FCA9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10% (992)</w:t>
            </w:r>
          </w:p>
        </w:tc>
        <w:tc>
          <w:tcPr>
            <w:tcW w:w="1890" w:type="dxa"/>
          </w:tcPr>
          <w:p w14:paraId="4F1CC5B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DDA182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74% (51,675)</w:t>
            </w:r>
          </w:p>
          <w:p w14:paraId="52DCA69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11% (7654)</w:t>
            </w:r>
          </w:p>
          <w:p w14:paraId="75EFF1A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5.1% (3564)</w:t>
            </w:r>
          </w:p>
          <w:p w14:paraId="11177F9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9.7% (6742)</w:t>
            </w:r>
          </w:p>
        </w:tc>
        <w:tc>
          <w:tcPr>
            <w:tcW w:w="1165" w:type="dxa"/>
          </w:tcPr>
          <w:p w14:paraId="4D86CCE6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1AE6254A" w14:textId="77777777" w:rsidTr="00EB22B1">
        <w:tc>
          <w:tcPr>
            <w:tcW w:w="2245" w:type="dxa"/>
          </w:tcPr>
          <w:p w14:paraId="1A095EC1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  <w:u w:val="single"/>
              </w:rPr>
              <w:t>Insurance</w:t>
            </w:r>
          </w:p>
          <w:p w14:paraId="7484BFD1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Commercial</w:t>
            </w:r>
          </w:p>
          <w:p w14:paraId="23BFAD7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Managed Care</w:t>
            </w:r>
          </w:p>
          <w:p w14:paraId="0B6F51E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Medicaid</w:t>
            </w:r>
          </w:p>
          <w:p w14:paraId="48A6CFC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Medicare</w:t>
            </w:r>
          </w:p>
          <w:p w14:paraId="427F027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Other</w:t>
            </w:r>
          </w:p>
          <w:p w14:paraId="1D8DF635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Self-Pay</w:t>
            </w:r>
          </w:p>
        </w:tc>
        <w:tc>
          <w:tcPr>
            <w:tcW w:w="1800" w:type="dxa"/>
          </w:tcPr>
          <w:p w14:paraId="6A2B0F7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0FD3BA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14% (23,026)</w:t>
            </w:r>
          </w:p>
          <w:p w14:paraId="5DE5121C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54% (88,710)</w:t>
            </w:r>
          </w:p>
          <w:p w14:paraId="37F4A3B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16% (26,248)</w:t>
            </w:r>
          </w:p>
          <w:p w14:paraId="3F39CB1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7.2% (11,740)</w:t>
            </w:r>
          </w:p>
          <w:p w14:paraId="27313E3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5.7% (9307)</w:t>
            </w:r>
          </w:p>
          <w:p w14:paraId="272CD6C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2.6% (4179)</w:t>
            </w:r>
          </w:p>
        </w:tc>
        <w:tc>
          <w:tcPr>
            <w:tcW w:w="2250" w:type="dxa"/>
          </w:tcPr>
          <w:p w14:paraId="7E37F0A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18DDA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20% (1892)</w:t>
            </w:r>
          </w:p>
          <w:p w14:paraId="2BFC7AE1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43% (4096)</w:t>
            </w:r>
          </w:p>
          <w:p w14:paraId="1002E57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20% (1863)</w:t>
            </w:r>
          </w:p>
          <w:p w14:paraId="5A29533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10% (962)</w:t>
            </w:r>
          </w:p>
          <w:p w14:paraId="7E69D75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4.3% (407)</w:t>
            </w:r>
          </w:p>
          <w:p w14:paraId="3D77228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3% (284)</w:t>
            </w:r>
          </w:p>
        </w:tc>
        <w:tc>
          <w:tcPr>
            <w:tcW w:w="1890" w:type="dxa"/>
          </w:tcPr>
          <w:p w14:paraId="1E75AED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3C0BD8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14% (9529)</w:t>
            </w:r>
          </w:p>
          <w:p w14:paraId="3434AF7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52% (36,488)</w:t>
            </w:r>
          </w:p>
          <w:p w14:paraId="643BB7D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18% (12,569)</w:t>
            </w:r>
          </w:p>
          <w:p w14:paraId="62080CD1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8.6% (5975)</w:t>
            </w:r>
          </w:p>
          <w:p w14:paraId="69E08EB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5.3% (3694)</w:t>
            </w:r>
          </w:p>
          <w:p w14:paraId="66D08FD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2% (1380)</w:t>
            </w:r>
          </w:p>
        </w:tc>
        <w:tc>
          <w:tcPr>
            <w:tcW w:w="1165" w:type="dxa"/>
          </w:tcPr>
          <w:p w14:paraId="6A2B519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46702CE8" w14:textId="77777777" w:rsidTr="00EB22B1">
        <w:tc>
          <w:tcPr>
            <w:tcW w:w="2245" w:type="dxa"/>
          </w:tcPr>
          <w:p w14:paraId="0A313F09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  <w:u w:val="single"/>
              </w:rPr>
              <w:t>Hysterectomy Route</w:t>
            </w:r>
          </w:p>
          <w:p w14:paraId="1E4BE3C2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Abdominal</w:t>
            </w:r>
          </w:p>
          <w:p w14:paraId="606D58C0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LAVH</w:t>
            </w:r>
          </w:p>
          <w:p w14:paraId="5DF29E55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Laparoscopic</w:t>
            </w:r>
          </w:p>
          <w:p w14:paraId="3FB101E3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Robotic</w:t>
            </w:r>
          </w:p>
          <w:p w14:paraId="04A24799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Vaginal</w:t>
            </w:r>
          </w:p>
        </w:tc>
        <w:tc>
          <w:tcPr>
            <w:tcW w:w="1800" w:type="dxa"/>
          </w:tcPr>
          <w:p w14:paraId="60A15BCC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94B8930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3.4% (5575)</w:t>
            </w:r>
          </w:p>
          <w:p w14:paraId="51DAB560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44% (71,489)</w:t>
            </w:r>
          </w:p>
          <w:p w14:paraId="4E6D13E4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37% (61,150)</w:t>
            </w:r>
          </w:p>
          <w:p w14:paraId="49A100DF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5.9% (9628)</w:t>
            </w:r>
          </w:p>
          <w:p w14:paraId="40AB4C32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9.4% (15,368)</w:t>
            </w:r>
          </w:p>
        </w:tc>
        <w:tc>
          <w:tcPr>
            <w:tcW w:w="2250" w:type="dxa"/>
          </w:tcPr>
          <w:p w14:paraId="0696E432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5BD1752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3EF4">
              <w:rPr>
                <w:rFonts w:ascii="Times New Roman" w:hAnsi="Times New Roman" w:cs="Times New Roman"/>
                <w:color w:val="000000" w:themeColor="text1"/>
              </w:rPr>
              <w:t>2.2%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(212)</w:t>
            </w:r>
          </w:p>
          <w:p w14:paraId="223497BB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37% (3540)</w:t>
            </w:r>
          </w:p>
          <w:p w14:paraId="56ADACD6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47% (4426)</w:t>
            </w:r>
          </w:p>
          <w:p w14:paraId="5FCC67A8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8.4% (799)</w:t>
            </w:r>
          </w:p>
          <w:p w14:paraId="3FB170AC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5.5% (527)</w:t>
            </w:r>
          </w:p>
        </w:tc>
        <w:tc>
          <w:tcPr>
            <w:tcW w:w="1890" w:type="dxa"/>
          </w:tcPr>
          <w:p w14:paraId="153C4BC1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532F9B7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4.1% (2860)</w:t>
            </w:r>
          </w:p>
          <w:p w14:paraId="4FA2A9B6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47% (32,473)</w:t>
            </w:r>
          </w:p>
          <w:p w14:paraId="2E5588DB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35% (24,588)</w:t>
            </w:r>
          </w:p>
          <w:p w14:paraId="226FF5F4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5.5% (3815)</w:t>
            </w:r>
          </w:p>
          <w:p w14:paraId="3C3B548D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6.5% (5899)</w:t>
            </w:r>
          </w:p>
        </w:tc>
        <w:tc>
          <w:tcPr>
            <w:tcW w:w="1165" w:type="dxa"/>
          </w:tcPr>
          <w:p w14:paraId="4B2786EE" w14:textId="77777777" w:rsidR="00B24DFD" w:rsidRPr="00A13EF4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15D18DA6" w14:textId="77777777" w:rsidTr="00EB22B1">
        <w:tc>
          <w:tcPr>
            <w:tcW w:w="2245" w:type="dxa"/>
          </w:tcPr>
          <w:p w14:paraId="58778EF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Obesity</w:t>
            </w:r>
          </w:p>
        </w:tc>
        <w:tc>
          <w:tcPr>
            <w:tcW w:w="1800" w:type="dxa"/>
          </w:tcPr>
          <w:p w14:paraId="7DB41C3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18% (28,801)</w:t>
            </w:r>
          </w:p>
        </w:tc>
        <w:tc>
          <w:tcPr>
            <w:tcW w:w="2250" w:type="dxa"/>
          </w:tcPr>
          <w:p w14:paraId="01AAD082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25% (2341)</w:t>
            </w:r>
          </w:p>
        </w:tc>
        <w:tc>
          <w:tcPr>
            <w:tcW w:w="1890" w:type="dxa"/>
          </w:tcPr>
          <w:p w14:paraId="110DC7F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18% (12,766)</w:t>
            </w:r>
          </w:p>
        </w:tc>
        <w:tc>
          <w:tcPr>
            <w:tcW w:w="1165" w:type="dxa"/>
          </w:tcPr>
          <w:p w14:paraId="58BE410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400D51FA" w14:textId="77777777" w:rsidTr="00EB22B1">
        <w:tc>
          <w:tcPr>
            <w:tcW w:w="2245" w:type="dxa"/>
          </w:tcPr>
          <w:p w14:paraId="2333E68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Tobacco Use</w:t>
            </w:r>
          </w:p>
        </w:tc>
        <w:tc>
          <w:tcPr>
            <w:tcW w:w="1800" w:type="dxa"/>
          </w:tcPr>
          <w:p w14:paraId="1920B9D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25% (41,451)</w:t>
            </w:r>
          </w:p>
        </w:tc>
        <w:tc>
          <w:tcPr>
            <w:tcW w:w="2250" w:type="dxa"/>
          </w:tcPr>
          <w:p w14:paraId="1786484C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31% (2926)</w:t>
            </w:r>
          </w:p>
        </w:tc>
        <w:tc>
          <w:tcPr>
            <w:tcW w:w="1890" w:type="dxa"/>
          </w:tcPr>
          <w:p w14:paraId="1590414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29% 19,968)</w:t>
            </w:r>
          </w:p>
        </w:tc>
        <w:tc>
          <w:tcPr>
            <w:tcW w:w="1165" w:type="dxa"/>
          </w:tcPr>
          <w:p w14:paraId="5A245CEA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1198A1D4" w14:textId="77777777" w:rsidTr="00EB22B1">
        <w:tc>
          <w:tcPr>
            <w:tcW w:w="2245" w:type="dxa"/>
          </w:tcPr>
          <w:p w14:paraId="5A0EBCE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MRSA colonization</w:t>
            </w:r>
          </w:p>
        </w:tc>
        <w:tc>
          <w:tcPr>
            <w:tcW w:w="1800" w:type="dxa"/>
          </w:tcPr>
          <w:p w14:paraId="02720F5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0.048% (79)</w:t>
            </w:r>
          </w:p>
        </w:tc>
        <w:tc>
          <w:tcPr>
            <w:tcW w:w="2250" w:type="dxa"/>
          </w:tcPr>
          <w:p w14:paraId="6CC418A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0.021% (2)</w:t>
            </w:r>
          </w:p>
        </w:tc>
        <w:tc>
          <w:tcPr>
            <w:tcW w:w="1890" w:type="dxa"/>
          </w:tcPr>
          <w:p w14:paraId="39F2D5E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0.089% (62)</w:t>
            </w:r>
          </w:p>
        </w:tc>
        <w:tc>
          <w:tcPr>
            <w:tcW w:w="1165" w:type="dxa"/>
          </w:tcPr>
          <w:p w14:paraId="3403D1E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7D6C3D12" w14:textId="77777777" w:rsidTr="00EB22B1">
        <w:tc>
          <w:tcPr>
            <w:tcW w:w="2245" w:type="dxa"/>
          </w:tcPr>
          <w:p w14:paraId="2784EEC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Penicillin Allergy</w:t>
            </w:r>
          </w:p>
        </w:tc>
        <w:tc>
          <w:tcPr>
            <w:tcW w:w="1800" w:type="dxa"/>
          </w:tcPr>
          <w:p w14:paraId="31C80016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2.1% (3381)</w:t>
            </w:r>
          </w:p>
        </w:tc>
        <w:tc>
          <w:tcPr>
            <w:tcW w:w="2250" w:type="dxa"/>
          </w:tcPr>
          <w:p w14:paraId="60B818A4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2.5% (242)</w:t>
            </w:r>
          </w:p>
        </w:tc>
        <w:tc>
          <w:tcPr>
            <w:tcW w:w="1890" w:type="dxa"/>
          </w:tcPr>
          <w:p w14:paraId="119644D1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12% (8525)</w:t>
            </w:r>
          </w:p>
        </w:tc>
        <w:tc>
          <w:tcPr>
            <w:tcW w:w="1165" w:type="dxa"/>
          </w:tcPr>
          <w:p w14:paraId="4CDAB55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0AEAA04F" w14:textId="77777777" w:rsidTr="00EB22B1">
        <w:tc>
          <w:tcPr>
            <w:tcW w:w="2245" w:type="dxa"/>
          </w:tcPr>
          <w:p w14:paraId="3C6FD3A6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Diabetes without complication</w:t>
            </w:r>
          </w:p>
        </w:tc>
        <w:tc>
          <w:tcPr>
            <w:tcW w:w="1800" w:type="dxa"/>
          </w:tcPr>
          <w:p w14:paraId="291767B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5.2% (8546)</w:t>
            </w:r>
          </w:p>
        </w:tc>
        <w:tc>
          <w:tcPr>
            <w:tcW w:w="2250" w:type="dxa"/>
          </w:tcPr>
          <w:p w14:paraId="01F38EB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5.2% (491)</w:t>
            </w:r>
          </w:p>
        </w:tc>
        <w:tc>
          <w:tcPr>
            <w:tcW w:w="1890" w:type="dxa"/>
          </w:tcPr>
          <w:p w14:paraId="77B78A4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6.3% (4389)</w:t>
            </w:r>
          </w:p>
        </w:tc>
        <w:tc>
          <w:tcPr>
            <w:tcW w:w="1165" w:type="dxa"/>
          </w:tcPr>
          <w:p w14:paraId="57419B2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21DC89D2" w14:textId="77777777" w:rsidTr="00EB22B1">
        <w:tc>
          <w:tcPr>
            <w:tcW w:w="2245" w:type="dxa"/>
          </w:tcPr>
          <w:p w14:paraId="6614A873" w14:textId="77777777" w:rsidR="00B24DFD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Diabetes with complication</w:t>
            </w:r>
          </w:p>
        </w:tc>
        <w:tc>
          <w:tcPr>
            <w:tcW w:w="1800" w:type="dxa"/>
          </w:tcPr>
          <w:p w14:paraId="418F34F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0.71% (1160)</w:t>
            </w:r>
          </w:p>
        </w:tc>
        <w:tc>
          <w:tcPr>
            <w:tcW w:w="2250" w:type="dxa"/>
          </w:tcPr>
          <w:p w14:paraId="2DF0DFB9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1.4% (130)</w:t>
            </w:r>
          </w:p>
        </w:tc>
        <w:tc>
          <w:tcPr>
            <w:tcW w:w="1890" w:type="dxa"/>
          </w:tcPr>
          <w:p w14:paraId="0CC381D2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0.84% (585)</w:t>
            </w:r>
          </w:p>
        </w:tc>
        <w:tc>
          <w:tcPr>
            <w:tcW w:w="1165" w:type="dxa"/>
          </w:tcPr>
          <w:p w14:paraId="4357FEF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67DAC46D" w14:textId="77777777" w:rsidTr="00EB22B1">
        <w:tc>
          <w:tcPr>
            <w:tcW w:w="2245" w:type="dxa"/>
          </w:tcPr>
          <w:p w14:paraId="249FF31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 xml:space="preserve">Charlson </w:t>
            </w:r>
            <w:r>
              <w:rPr>
                <w:rFonts w:ascii="Times New Roman" w:hAnsi="Times New Roman" w:cs="Times New Roman"/>
                <w:color w:val="000000" w:themeColor="text1"/>
              </w:rPr>
              <w:t>Comorbidity Index</w:t>
            </w:r>
          </w:p>
        </w:tc>
        <w:tc>
          <w:tcPr>
            <w:tcW w:w="1800" w:type="dxa"/>
          </w:tcPr>
          <w:p w14:paraId="273D7CD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0.6 (1.1)</w:t>
            </w:r>
          </w:p>
        </w:tc>
        <w:tc>
          <w:tcPr>
            <w:tcW w:w="2250" w:type="dxa"/>
          </w:tcPr>
          <w:p w14:paraId="7CEC1D5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0.8 (1.3)</w:t>
            </w:r>
          </w:p>
        </w:tc>
        <w:tc>
          <w:tcPr>
            <w:tcW w:w="1890" w:type="dxa"/>
          </w:tcPr>
          <w:p w14:paraId="092FC5B8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0.7 (1.1)</w:t>
            </w:r>
          </w:p>
        </w:tc>
        <w:tc>
          <w:tcPr>
            <w:tcW w:w="1165" w:type="dxa"/>
          </w:tcPr>
          <w:p w14:paraId="08C0CF3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34973170" w14:textId="77777777" w:rsidTr="00EB22B1">
        <w:tc>
          <w:tcPr>
            <w:tcW w:w="2245" w:type="dxa"/>
          </w:tcPr>
          <w:p w14:paraId="4EAE7A1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Urban location</w:t>
            </w:r>
          </w:p>
        </w:tc>
        <w:tc>
          <w:tcPr>
            <w:tcW w:w="1800" w:type="dxa"/>
          </w:tcPr>
          <w:p w14:paraId="168DAA4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86% (140,557)</w:t>
            </w:r>
          </w:p>
        </w:tc>
        <w:tc>
          <w:tcPr>
            <w:tcW w:w="2250" w:type="dxa"/>
          </w:tcPr>
          <w:p w14:paraId="53CB3ACA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88% (8339)</w:t>
            </w:r>
          </w:p>
        </w:tc>
        <w:tc>
          <w:tcPr>
            <w:tcW w:w="1890" w:type="dxa"/>
          </w:tcPr>
          <w:p w14:paraId="369B4A06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83% (58,043)</w:t>
            </w:r>
          </w:p>
        </w:tc>
        <w:tc>
          <w:tcPr>
            <w:tcW w:w="1165" w:type="dxa"/>
          </w:tcPr>
          <w:p w14:paraId="7E739E92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3B1AF05B" w14:textId="77777777" w:rsidTr="00EB22B1">
        <w:tc>
          <w:tcPr>
            <w:tcW w:w="2245" w:type="dxa"/>
          </w:tcPr>
          <w:p w14:paraId="27506CD5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Teaching hospital</w:t>
            </w:r>
          </w:p>
        </w:tc>
        <w:tc>
          <w:tcPr>
            <w:tcW w:w="1800" w:type="dxa"/>
          </w:tcPr>
          <w:p w14:paraId="536BE45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34% (55,341)</w:t>
            </w:r>
          </w:p>
        </w:tc>
        <w:tc>
          <w:tcPr>
            <w:tcW w:w="2250" w:type="dxa"/>
          </w:tcPr>
          <w:p w14:paraId="6D24E4C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38% (3592)</w:t>
            </w:r>
          </w:p>
        </w:tc>
        <w:tc>
          <w:tcPr>
            <w:tcW w:w="1890" w:type="dxa"/>
          </w:tcPr>
          <w:p w14:paraId="3B6A99F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34% (23,969)</w:t>
            </w:r>
          </w:p>
        </w:tc>
        <w:tc>
          <w:tcPr>
            <w:tcW w:w="1165" w:type="dxa"/>
          </w:tcPr>
          <w:p w14:paraId="03A063A2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661F1770" w14:textId="77777777" w:rsidTr="00EB22B1">
        <w:tc>
          <w:tcPr>
            <w:tcW w:w="2245" w:type="dxa"/>
          </w:tcPr>
          <w:p w14:paraId="138396DF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SSI</w:t>
            </w:r>
            <w:r w:rsidRPr="00356CAA">
              <w:rPr>
                <w:rFonts w:ascii="Times New Roman" w:hAnsi="Times New Roman" w:cs="Times New Roman"/>
                <w:color w:val="000000" w:themeColor="text1"/>
              </w:rPr>
              <w:t xml:space="preserve"> 0-3 m</w:t>
            </w:r>
          </w:p>
        </w:tc>
        <w:tc>
          <w:tcPr>
            <w:tcW w:w="1800" w:type="dxa"/>
          </w:tcPr>
          <w:p w14:paraId="3A3FAB4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2.1% (3492)</w:t>
            </w:r>
          </w:p>
        </w:tc>
        <w:tc>
          <w:tcPr>
            <w:tcW w:w="2250" w:type="dxa"/>
          </w:tcPr>
          <w:p w14:paraId="37997F9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1.9% (180)</w:t>
            </w:r>
          </w:p>
        </w:tc>
        <w:tc>
          <w:tcPr>
            <w:tcW w:w="1890" w:type="dxa"/>
          </w:tcPr>
          <w:p w14:paraId="16C1307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2.7% (1846)</w:t>
            </w:r>
          </w:p>
        </w:tc>
        <w:tc>
          <w:tcPr>
            <w:tcW w:w="1165" w:type="dxa"/>
          </w:tcPr>
          <w:p w14:paraId="0C6DA9F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12009F52" w14:textId="77777777" w:rsidTr="00EB22B1">
        <w:tc>
          <w:tcPr>
            <w:tcW w:w="2245" w:type="dxa"/>
          </w:tcPr>
          <w:p w14:paraId="51D31D4C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SSI</w:t>
            </w:r>
            <w:r w:rsidRPr="00356CAA">
              <w:rPr>
                <w:rFonts w:ascii="Times New Roman" w:hAnsi="Times New Roman" w:cs="Times New Roman"/>
                <w:color w:val="000000" w:themeColor="text1"/>
              </w:rPr>
              <w:t xml:space="preserve"> 0-12 m</w:t>
            </w:r>
          </w:p>
        </w:tc>
        <w:tc>
          <w:tcPr>
            <w:tcW w:w="1800" w:type="dxa"/>
          </w:tcPr>
          <w:p w14:paraId="2B17BEE2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2.8% (4559)</w:t>
            </w:r>
          </w:p>
        </w:tc>
        <w:tc>
          <w:tcPr>
            <w:tcW w:w="2250" w:type="dxa"/>
          </w:tcPr>
          <w:p w14:paraId="4902A883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2.4% (229)</w:t>
            </w:r>
          </w:p>
        </w:tc>
        <w:tc>
          <w:tcPr>
            <w:tcW w:w="1890" w:type="dxa"/>
          </w:tcPr>
          <w:p w14:paraId="06077D37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3.4% (2364)</w:t>
            </w:r>
          </w:p>
        </w:tc>
        <w:tc>
          <w:tcPr>
            <w:tcW w:w="1165" w:type="dxa"/>
          </w:tcPr>
          <w:p w14:paraId="685B4F5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2CC8BB63" w14:textId="77777777" w:rsidTr="00EB22B1">
        <w:tc>
          <w:tcPr>
            <w:tcW w:w="2245" w:type="dxa"/>
          </w:tcPr>
          <w:p w14:paraId="3CECBBE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Readmission 0-3 m</w:t>
            </w:r>
          </w:p>
        </w:tc>
        <w:tc>
          <w:tcPr>
            <w:tcW w:w="1800" w:type="dxa"/>
          </w:tcPr>
          <w:p w14:paraId="60F209E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4% (6600)</w:t>
            </w:r>
          </w:p>
        </w:tc>
        <w:tc>
          <w:tcPr>
            <w:tcW w:w="2250" w:type="dxa"/>
          </w:tcPr>
          <w:p w14:paraId="4071B89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3.7% (347)</w:t>
            </w:r>
          </w:p>
        </w:tc>
        <w:tc>
          <w:tcPr>
            <w:tcW w:w="1890" w:type="dxa"/>
          </w:tcPr>
          <w:p w14:paraId="65C3F12A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4.5% (3166)</w:t>
            </w:r>
          </w:p>
        </w:tc>
        <w:tc>
          <w:tcPr>
            <w:tcW w:w="1165" w:type="dxa"/>
          </w:tcPr>
          <w:p w14:paraId="2907D6D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&lt;0.001</w:t>
            </w:r>
          </w:p>
        </w:tc>
      </w:tr>
      <w:tr w:rsidR="00B24DFD" w:rsidRPr="00356CAA" w14:paraId="3F4EE6AB" w14:textId="77777777" w:rsidTr="00EB22B1">
        <w:tc>
          <w:tcPr>
            <w:tcW w:w="2245" w:type="dxa"/>
          </w:tcPr>
          <w:p w14:paraId="2BC985EE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ER visit 0-3 m</w:t>
            </w:r>
          </w:p>
        </w:tc>
        <w:tc>
          <w:tcPr>
            <w:tcW w:w="1800" w:type="dxa"/>
          </w:tcPr>
          <w:p w14:paraId="6D23C171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15% (23,814)</w:t>
            </w:r>
          </w:p>
        </w:tc>
        <w:tc>
          <w:tcPr>
            <w:tcW w:w="2250" w:type="dxa"/>
          </w:tcPr>
          <w:p w14:paraId="0FC0FEEB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14% (1304)</w:t>
            </w:r>
          </w:p>
        </w:tc>
        <w:tc>
          <w:tcPr>
            <w:tcW w:w="1890" w:type="dxa"/>
          </w:tcPr>
          <w:p w14:paraId="7A004260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15% (10,187)</w:t>
            </w:r>
          </w:p>
        </w:tc>
        <w:tc>
          <w:tcPr>
            <w:tcW w:w="1165" w:type="dxa"/>
          </w:tcPr>
          <w:p w14:paraId="76FF683D" w14:textId="77777777" w:rsidR="00B24DFD" w:rsidRPr="00356CAA" w:rsidRDefault="00B24DFD" w:rsidP="00EB22B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56CAA">
              <w:rPr>
                <w:rFonts w:ascii="Times New Roman" w:hAnsi="Times New Roman" w:cs="Times New Roman"/>
                <w:color w:val="000000" w:themeColor="text1"/>
              </w:rPr>
              <w:t>0.06</w:t>
            </w:r>
          </w:p>
        </w:tc>
      </w:tr>
    </w:tbl>
    <w:p w14:paraId="2A69D7D7" w14:textId="77777777" w:rsidR="00010AF1" w:rsidRDefault="00010AF1"/>
    <w:sectPr w:rsidR="00010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DFD"/>
    <w:rsid w:val="00010AF1"/>
    <w:rsid w:val="004F0B3E"/>
    <w:rsid w:val="00935A6A"/>
    <w:rsid w:val="00B24DFD"/>
    <w:rsid w:val="00BD50DC"/>
    <w:rsid w:val="00C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D27674"/>
  <w15:chartTrackingRefBased/>
  <w15:docId w15:val="{11615EA4-E53D-2B46-8E98-93983E25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FD"/>
  </w:style>
  <w:style w:type="paragraph" w:styleId="Heading1">
    <w:name w:val="heading 1"/>
    <w:basedOn w:val="Normal"/>
    <w:next w:val="Normal"/>
    <w:link w:val="Heading1Char"/>
    <w:uiPriority w:val="9"/>
    <w:qFormat/>
    <w:rsid w:val="00B2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4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4D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4D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4D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4D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4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4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4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4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4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4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4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4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4D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4D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4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4D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4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4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4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4D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24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Bauer</dc:creator>
  <cp:keywords/>
  <dc:description/>
  <cp:lastModifiedBy>Hope Bauer</cp:lastModifiedBy>
  <cp:revision>1</cp:revision>
  <dcterms:created xsi:type="dcterms:W3CDTF">2024-03-19T20:49:00Z</dcterms:created>
  <dcterms:modified xsi:type="dcterms:W3CDTF">2024-03-19T20:50:00Z</dcterms:modified>
</cp:coreProperties>
</file>